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header2.xml" ContentType="application/vnd.openxmlformats-officedocument.wordprocessingml.header+xml"/>
  <Override PartName="/word/header1.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2.xml" ContentType="application/vnd.openxmlformats-officedocument.wordprocessingml.footer+xml"/>
  <Override PartName="/word/footer1.xml" ContentType="application/vnd.openxmlformats-officedocument.wordprocessingml.footer+xml"/>
  <Override PartName="/word/media/image1.png" ContentType="image/png"/>
  <Override PartName="/word/media/image2.png" ContentType="image/png"/>
  <Override PartName="/word/media/image3.png" ContentType="image/png"/>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Title"/>
      </w:pPr>
      <w:r>
        <w:t xml:space="preserve">TFM - Optimización de Hiperparámetros OCR</w:t>
      </w:r>
    </w:p>
    <w:sdt>
      <w:sdtPr>
        <w:docPartObj>
          <w:docPartGallery w:val="Table of Contents"/>
          <w:docPartUnique/>
        </w:docPartObj>
      </w:sdtPr>
      <w:sdtContent>
        <w:p>
          <w:pPr>
            <w:pStyle w:val="TOCHeading"/>
          </w:pPr>
          <w:r>
            <w:t xml:space="preserve">Table of Contents</w:t>
          </w:r>
        </w:p>
        <w:p>
          <w:r>
            <w:fldChar w:fldCharType="begin" w:dirty="true"/>
            <w:instrText xml:space="preserve">TOC \o "1-3" \h \z \u</w:instrText>
            <w:fldChar w:fldCharType="separate"/>
            <w:fldChar w:fldCharType="end"/>
          </w:r>
        </w:p>
      </w:sdtContent>
    </w:sdt>
    <w:p>
      <w:pPr>
        <w:pStyle w:val="FirstParagraph"/>
      </w:pPr>
      <w:r>
        <w:t xml:space="preserve">UNIR Logo</w:t>
      </w:r>
    </w:p>
    <w:p>
      <w:pPr>
        <w:pStyle w:val="BodyText"/>
      </w:pPr>
      <w:r>
        <w:t xml:space="preserve">Universidad Internacional de La Rioja</w:t>
      </w:r>
      <w:r>
        <w:br/>
      </w:r>
      <w:r>
        <w:t xml:space="preserve">Escuela Superior de Ingeniería y Tecnología</w:t>
      </w:r>
    </w:p>
    <w:p>
      <w:pPr>
        <w:pStyle w:val="BodyText"/>
      </w:pPr>
      <w:r>
        <w:t xml:space="preserve">Máster Universitario en Inteligencia Artificial</w:t>
      </w:r>
    </w:p>
    <w:bookmarkStart w:id="28" w:name="X4f010353a7f4adefb4d8e2f71d45bfb73c5a776"/>
    <w:p>
      <w:pPr>
        <w:pStyle w:val="Heading1"/>
      </w:pPr>
      <w:r>
        <w:t xml:space="preserve">Optimización de Hiperparámetros OCR con Ray Tune para Documentos Académicos en Español</w:t>
      </w:r>
    </w:p>
    <w:p>
      <w:pPr>
        <w:pStyle w:val="FirstParagraph"/>
      </w:pPr>
      <w:r>
        <w:t xml:space="preserve">Trabajo Fin de Estudio presentado por:</w:t>
      </w:r>
      <w:r>
        <w:t xml:space="preserve"> </w:t>
      </w:r>
      <w:r>
        <w:rPr>
          <w:b/>
          <w:bCs/>
        </w:rPr>
        <w:t xml:space="preserve">Sergio Jiménez Jiménez</w:t>
      </w:r>
    </w:p>
    <w:p>
      <w:pPr>
        <w:pStyle w:val="BodyText"/>
      </w:pPr>
      <w:r>
        <w:t xml:space="preserve">Tipo de trabajo: Comparativa de soluciones / Piloto experimental</w:t>
      </w:r>
    </w:p>
    <w:p>
      <w:pPr>
        <w:pStyle w:val="BodyText"/>
      </w:pPr>
      <w:r>
        <w:t xml:space="preserve">Director: [Nombre del Director]</w:t>
      </w:r>
    </w:p>
    <w:p>
      <w:pPr>
        <w:pStyle w:val="BodyText"/>
      </w:pPr>
      <w:r>
        <w:t xml:space="preserve">Fecha: 2025</w:t>
      </w:r>
    </w:p>
    <w:bookmarkEnd w:id="28"/>
    <w:bookmarkStart w:id="29" w:name="resumen"/>
    <w:p>
      <w:pPr>
        <w:pStyle w:val="Heading1"/>
      </w:pPr>
      <w:r>
        <w:t xml:space="preserve">Resumen</w:t>
      </w:r>
    </w:p>
    <w:p>
      <w:pPr>
        <w:pStyle w:val="FirstParagraph"/>
      </w:pPr>
      <w:r>
        <w:t xml:space="preserve">El presente Trabajo Fin de Máster aborda la optimización de sistemas de Reconocimiento Óptico de Caracteres (OCR) basados en inteligencia artificial para documentos en español, específicamente en un entorno con recursos computacionales limitados donde el fine-tuning de modelos no es viable. El objetivo principal es identificar la configuración óptima de hiperparámetros que maximice la precisión del reconocimiento de texto sin requerir entrenamiento adicional de los modelos.</w:t>
      </w:r>
    </w:p>
    <w:p>
      <w:pPr>
        <w:pStyle w:val="BodyText"/>
      </w:pPr>
      <w:r>
        <w:t xml:space="preserve">Se realizó un estudio comparativo de tres soluciones OCR de código abierto: EasyOCR, PaddleOCR (PP-OCRv5) y DocTR, evaluando su rendimiento mediante las métricas estándar CER (Character Error Rate) y WER (Word Error Rate) sobre un corpus de documentos académicos en español. Tras identificar PaddleOCR como la solución más prometedora, se procedió a una optimización sistemática de hiperparámetros utilizando Ray Tune con el algoritmo de búsqueda Optuna, ejecutando 64 configuraciones diferentes.</w:t>
      </w:r>
    </w:p>
    <w:p>
      <w:pPr>
        <w:pStyle w:val="BodyText"/>
      </w:pPr>
      <w:r>
        <w:t xml:space="preserve">Los resultados demuestran que la optimización de hiperparámetros logró una mejora significativa del rendimiento: el CER se redujo de 7.78% a 1.49% (mejora del 80.9% en reducción de errores), alcanzando una precisión de caracteres del 98.51%. El hallazgo más relevante fue que el parámetro</w:t>
      </w:r>
      <w:r>
        <w:t xml:space="preserve"> </w:t>
      </w:r>
      <w:r>
        <w:rPr>
          <w:rStyle w:val="VerbatimChar"/>
        </w:rPr>
        <w:t xml:space="preserve">textline_orientation</w:t>
      </w:r>
      <w:r>
        <w:t xml:space="preserve"> </w:t>
      </w:r>
      <w:r>
        <w:t xml:space="preserve">(clasificación de orientación de línea de texto) tiene un impacto crítico, reduciendo el CER en un 69.7% cuando está habilitado. Adicionalmente, se identificó que el umbral de detección de píxeles (</w:t>
      </w:r>
      <w:r>
        <w:rPr>
          <w:rStyle w:val="VerbatimChar"/>
        </w:rPr>
        <w:t xml:space="preserve">text_det_thresh</w:t>
      </w:r>
      <w:r>
        <w:t xml:space="preserve">) presenta una correlación negativa fuerte (-0.52) con el error, siendo el parámetro continuo más influyente.</w:t>
      </w:r>
    </w:p>
    <w:p>
      <w:pPr>
        <w:pStyle w:val="BodyText"/>
      </w:pPr>
      <w:r>
        <w:t xml:space="preserve">Este trabajo demuestra que es posible obtener mejoras sustanciales en sistemas OCR mediante optimización de hiperparámetros, ofreciendo una alternativa práctica al fine-tuning cuando los recursos computacionales son limitados.</w:t>
      </w:r>
    </w:p>
    <w:p>
      <w:pPr>
        <w:pStyle w:val="BodyText"/>
      </w:pPr>
      <w:r>
        <w:rPr>
          <w:b/>
          <w:bCs/>
        </w:rPr>
        <w:t xml:space="preserve">Palabras clave:</w:t>
      </w:r>
      <w:r>
        <w:t xml:space="preserve"> </w:t>
      </w:r>
      <w:r>
        <w:t xml:space="preserve">OCR, Reconocimiento Óptico de Caracteres, PaddleOCR, Optimización de Hiperparámetros, Ray Tune, Procesamiento de Documentos, Inteligencia Artificial</w:t>
      </w:r>
    </w:p>
    <w:p>
      <w:pPr>
        <w:pStyle w:val="BodyText"/>
      </w:pPr>
      <w:r>
        <w:t xml:space="preserve">---</w:t>
      </w:r>
    </w:p>
    <w:bookmarkEnd w:id="29"/>
    <w:bookmarkStart w:id="30" w:name="abstract"/>
    <w:p>
      <w:pPr>
        <w:pStyle w:val="Heading1"/>
      </w:pPr>
      <w:r>
        <w:t xml:space="preserve">Abstract</w:t>
      </w:r>
    </w:p>
    <w:p>
      <w:pPr>
        <w:pStyle w:val="FirstParagraph"/>
      </w:pPr>
      <w:r>
        <w:t xml:space="preserve">This Master's Thesis addresses the optimization of Artificial Intelligence-based Optical Character Recognition (OCR) systems for Spanish documents, specifically in a resource-constrained environment where model fine-tuning is not feasible. The main objective is to identify the optimal hyperparameter configuration that maximizes text recognition accuracy without requiring additional model training.</w:t>
      </w:r>
    </w:p>
    <w:p>
      <w:pPr>
        <w:pStyle w:val="BodyText"/>
      </w:pPr>
      <w:r>
        <w:t xml:space="preserve">A comparative study of three open-source OCR solutions was conducted: EasyOCR, PaddleOCR (PP-OCRv5), and DocTR, evaluating their performance using standard CER (Character Error Rate) and WER (Word Error Rate) metrics on a corpus of academic documents in Spanish. After identifying PaddleOCR as the most promising solution, systematic hyperparameter optimization was performed using Ray Tune with the Optuna search algorithm, executing 64 different configurations.</w:t>
      </w:r>
    </w:p>
    <w:p>
      <w:pPr>
        <w:pStyle w:val="BodyText"/>
      </w:pPr>
      <w:r>
        <w:t xml:space="preserve">Results demonstrate that hyperparameter optimization achieved significant performance improvement: CER was reduced from 7.78% to 1.49% (80.9% error reduction), achieving 98.51% character accuracy. The most relevant finding was that the</w:t>
      </w:r>
      <w:r>
        <w:t xml:space="preserve"> </w:t>
      </w:r>
      <w:r>
        <w:rPr>
          <w:rStyle w:val="VerbatimChar"/>
        </w:rPr>
        <w:t xml:space="preserve">textline_orientation</w:t>
      </w:r>
      <w:r>
        <w:t xml:space="preserve"> </w:t>
      </w:r>
      <w:r>
        <w:t xml:space="preserve">parameter (text line orientation classification) has a critical impact, reducing CER by 69.7% when enabled. Additionally, the pixel detection threshold (</w:t>
      </w:r>
      <w:r>
        <w:rPr>
          <w:rStyle w:val="VerbatimChar"/>
        </w:rPr>
        <w:t xml:space="preserve">text_det_thresh</w:t>
      </w:r>
      <w:r>
        <w:t xml:space="preserve">) was found to have a strong negative correlation (-0.52) with error, being the most influential continuous parameter.</w:t>
      </w:r>
    </w:p>
    <w:p>
      <w:pPr>
        <w:pStyle w:val="BodyText"/>
      </w:pPr>
      <w:r>
        <w:t xml:space="preserve">This work demonstrates that substantial improvements in OCR systems can be obtained through hyperparameter optimization, offering a practical alternative to fine-tuning when computational resources are limited.</w:t>
      </w:r>
    </w:p>
    <w:p>
      <w:pPr>
        <w:pStyle w:val="BodyText"/>
      </w:pPr>
      <w:r>
        <w:rPr>
          <w:b/>
          <w:bCs/>
        </w:rPr>
        <w:t xml:space="preserve">Keywords:</w:t>
      </w:r>
      <w:r>
        <w:t xml:space="preserve"> </w:t>
      </w:r>
      <w:r>
        <w:t xml:space="preserve">OCR, Optical Character Recognition, PaddleOCR, Hyperparameter Optimization, Ray Tune, Document Processing, Artificial Intelligence</w:t>
      </w:r>
    </w:p>
    <w:bookmarkEnd w:id="30"/>
    <w:bookmarkStart w:id="31" w:name="índice-de-contenidos"/>
    <w:p>
      <w:pPr>
        <w:pStyle w:val="Heading1"/>
      </w:pPr>
      <w:r>
        <w:t xml:space="preserve">Índice de contenidos</w:t>
      </w:r>
    </w:p>
    <w:p>
      <w:pPr>
        <w:pStyle w:val="FirstParagraph"/>
      </w:pPr>
      <w:r>
        <w:rPr>
          <w:i/>
          <w:iCs/>
        </w:rPr>
        <w:t xml:space="preserve">[El índice se generará automáticamente en Word]</w:t>
      </w:r>
    </w:p>
    <w:bookmarkEnd w:id="31"/>
    <w:bookmarkStart w:id="35" w:name="introducción"/>
    <w:p>
      <w:pPr>
        <w:pStyle w:val="Heading1"/>
      </w:pPr>
      <w:r>
        <w:t xml:space="preserve">1. Introducción</w:t>
      </w:r>
    </w:p>
    <w:p>
      <w:pPr>
        <w:pStyle w:val="FirstParagraph"/>
      </w:pPr>
      <w:r>
        <w:t xml:space="preserve">Este capítulo presenta la motivación del trabajo, identificando el problema a resolver y justificando su relevancia. Se plantea la pregunta de investigación central y se describe la estructura del documento.</w:t>
      </w:r>
    </w:p>
    <w:bookmarkStart w:id="32" w:name="motivación"/>
    <w:p>
      <w:pPr>
        <w:pStyle w:val="Heading2"/>
      </w:pPr>
      <w:r>
        <w:t xml:space="preserve">1.1. Motivación</w:t>
      </w:r>
    </w:p>
    <w:p>
      <w:pPr>
        <w:pStyle w:val="FirstParagraph"/>
      </w:pPr>
      <w:r>
        <w:t xml:space="preserve">El Reconocimiento Óptico de Caracteres (OCR) es una tecnología fundamental en la era de la digitalización documental. Su capacidad para convertir imágenes de texto en datos editables y procesables ha transformado sectores como la administración pública, el ámbito legal, la banca y la educación. Sin embargo, a pesar de los avances significativos impulsados por el aprendizaje profundo, la implementación práctica de sistemas OCR de alta precisión sigue presentando desafíos considerables.</w:t>
      </w:r>
    </w:p>
    <w:p>
      <w:pPr>
        <w:pStyle w:val="BodyText"/>
      </w:pPr>
      <w:r>
        <w:t xml:space="preserve">El procesamiento de documentos en español presenta particularidades que complican el reconocimiento automático de texto. Los caracteres especiales (ñ, acentos), las variaciones tipográficas en documentos académicos y administrativos, y la presencia de elementos gráficos como tablas, encabezados y marcas de agua generan errores que pueden propagarse en aplicaciones downstream como la extracción de entidades nombradas o el análisis semántico.</w:t>
      </w:r>
    </w:p>
    <w:p>
      <w:pPr>
        <w:pStyle w:val="BodyText"/>
      </w:pPr>
      <w:r>
        <w:t xml:space="preserve">Los modelos OCR basados en redes neuronales profundas, como los empleados en PaddleOCR, EasyOCR o DocTR, ofrecen un rendimiento impresionante en benchmarks estándar. No obstante, su adaptación a dominios específicos típicamente requiere fine-tuning con datos etiquetados del dominio objetivo y recursos computacionales significativos (GPUs de alta capacidad). Esta barrera técnica y económica excluye a muchos investigadores y organizaciones de beneficiarse plenamente de estas tecnologías.</w:t>
      </w:r>
    </w:p>
    <w:p>
      <w:pPr>
        <w:pStyle w:val="BodyText"/>
      </w:pPr>
      <w:r>
        <w:t xml:space="preserve">La presente investigación surge de una necesidad práctica: optimizar un sistema OCR para documentos académicos en español sin disponer de recursos GPU para realizar fine-tuning. Esta restricción, lejos de ser una limitación excepcional, representa la realidad de muchos entornos académicos y empresariales donde el acceso a infraestructura de cómputo avanzada es limitado.</w:t>
      </w:r>
    </w:p>
    <w:bookmarkEnd w:id="32"/>
    <w:bookmarkStart w:id="33" w:name="planteamiento-del-trabajo"/>
    <w:p>
      <w:pPr>
        <w:pStyle w:val="Heading2"/>
      </w:pPr>
      <w:r>
        <w:t xml:space="preserve">1.2. Planteamiento del trabajo</w:t>
      </w:r>
    </w:p>
    <w:p>
      <w:pPr>
        <w:pStyle w:val="FirstParagraph"/>
      </w:pPr>
      <w:r>
        <w:t xml:space="preserve">El problema central que aborda este trabajo puede formularse de la siguiente manera:</w:t>
      </w:r>
    </w:p>
    <w:p>
      <w:pPr>
        <w:pStyle w:val="BlockText"/>
      </w:pPr>
      <w:r>
        <w:t xml:space="preserve">¿Es posible mejorar significativamente el rendimiento de modelos OCR preentrenados para documentos en español mediante la optimización sistemática de hiperparámetros, sin requerir fine-tuning ni recursos GPU?</w:t>
      </w:r>
    </w:p>
    <w:p>
      <w:pPr>
        <w:pStyle w:val="FirstParagraph"/>
      </w:pPr>
      <w:r>
        <w:t xml:space="preserve">Este planteamiento se descompone en las siguientes cuestiones específicas:</w:t>
      </w:r>
    </w:p>
    <w:p>
      <w:pPr>
        <w:pStyle w:val="Compact"/>
        <w:numPr>
          <w:ilvl w:val="0"/>
          <w:numId w:val="1001"/>
        </w:numPr>
      </w:pPr>
      <w:r>
        <w:rPr>
          <w:b/>
          <w:bCs/>
        </w:rPr>
        <w:t xml:space="preserve">Selección de modelo base</w:t>
      </w:r>
      <w:r>
        <w:t xml:space="preserve">: ¿Cuál de las soluciones OCR de código abierto disponibles (EasyOCR, PaddleOCR, DocTR) ofrece el mejor rendimiento base para documentos en español?</w:t>
      </w:r>
    </w:p>
    <w:p>
      <w:pPr>
        <w:pStyle w:val="Compact"/>
        <w:numPr>
          <w:ilvl w:val="0"/>
          <w:numId w:val="1002"/>
        </w:numPr>
      </w:pPr>
      <w:r>
        <w:rPr>
          <w:b/>
          <w:bCs/>
        </w:rPr>
        <w:t xml:space="preserve">Impacto de hiperparámetros</w:t>
      </w:r>
      <w:r>
        <w:t xml:space="preserve">: ¿Qué hiperparámetros del pipeline OCR tienen mayor influencia en las métricas de error (CER, WER)?</w:t>
      </w:r>
    </w:p>
    <w:p>
      <w:pPr>
        <w:pStyle w:val="Compact"/>
        <w:numPr>
          <w:ilvl w:val="0"/>
          <w:numId w:val="1003"/>
        </w:numPr>
      </w:pPr>
      <w:r>
        <w:rPr>
          <w:b/>
          <w:bCs/>
        </w:rPr>
        <w:t xml:space="preserve">Optimización automatizada</w:t>
      </w:r>
      <w:r>
        <w:t xml:space="preserve">: ¿Puede un proceso de búsqueda automatizada de hiperparámetros (mediante Ray Tune/Optuna) encontrar configuraciones que superen significativamente los valores por defecto?</w:t>
      </w:r>
    </w:p>
    <w:p>
      <w:pPr>
        <w:pStyle w:val="Compact"/>
        <w:numPr>
          <w:ilvl w:val="0"/>
          <w:numId w:val="1004"/>
        </w:numPr>
      </w:pPr>
      <w:r>
        <w:rPr>
          <w:b/>
          <w:bCs/>
        </w:rPr>
        <w:t xml:space="preserve">Viabilidad práctica</w:t>
      </w:r>
      <w:r>
        <w:t xml:space="preserve">: ¿Son los tiempos de inferencia y los recursos requeridos compatibles con un despliegue en entornos con recursos limitados?</w:t>
      </w:r>
    </w:p>
    <w:p>
      <w:pPr>
        <w:pStyle w:val="FirstParagraph"/>
      </w:pPr>
      <w:r>
        <w:t xml:space="preserve">La relevancia de este problema radica en su aplicabilidad inmediata. Una metodología reproducible para optimizar OCR sin fine-tuning beneficiaría a:</w:t>
      </w:r>
    </w:p>
    <w:p>
      <w:pPr>
        <w:pStyle w:val="Compact"/>
        <w:numPr>
          <w:ilvl w:val="0"/>
          <w:numId w:val="1005"/>
        </w:numPr>
      </w:pPr>
      <w:r>
        <w:t xml:space="preserve">Investigadores que procesan grandes volúmenes de documentos académicos</w:t>
      </w:r>
    </w:p>
    <w:p>
      <w:pPr>
        <w:pStyle w:val="Compact"/>
        <w:numPr>
          <w:ilvl w:val="0"/>
          <w:numId w:val="1005"/>
        </w:numPr>
      </w:pPr>
      <w:r>
        <w:t xml:space="preserve">Instituciones educativas que digitalizan archivos históricos</w:t>
      </w:r>
    </w:p>
    <w:p>
      <w:pPr>
        <w:pStyle w:val="Compact"/>
        <w:numPr>
          <w:ilvl w:val="0"/>
          <w:numId w:val="1005"/>
        </w:numPr>
      </w:pPr>
      <w:r>
        <w:t xml:space="preserve">Pequeñas y medianas empresas que automatizan flujos documentales</w:t>
      </w:r>
    </w:p>
    <w:p>
      <w:pPr>
        <w:pStyle w:val="Compact"/>
        <w:numPr>
          <w:ilvl w:val="0"/>
          <w:numId w:val="1005"/>
        </w:numPr>
      </w:pPr>
      <w:r>
        <w:t xml:space="preserve">Desarrolladores que integran OCR en aplicaciones con restricciones de recursos</w:t>
      </w:r>
    </w:p>
    <w:bookmarkEnd w:id="33"/>
    <w:bookmarkStart w:id="34" w:name="estructura-del-trabajo"/>
    <w:p>
      <w:pPr>
        <w:pStyle w:val="Heading2"/>
      </w:pPr>
      <w:r>
        <w:t xml:space="preserve">1.3. Estructura del trabajo</w:t>
      </w:r>
    </w:p>
    <w:p>
      <w:pPr>
        <w:pStyle w:val="FirstParagraph"/>
      </w:pPr>
      <w:r>
        <w:t xml:space="preserve">El presente documento se organiza en los siguientes capítulos:</w:t>
      </w:r>
    </w:p>
    <w:p>
      <w:pPr>
        <w:pStyle w:val="BodyText"/>
      </w:pPr>
      <w:r>
        <w:rPr>
          <w:b/>
          <w:bCs/>
        </w:rPr>
        <w:t xml:space="preserve">Capítulo 2 - Contexto y Estado del Arte</w:t>
      </w:r>
      <w:r>
        <w:t xml:space="preserve">: Se presenta una revisión de las tecnologías OCR basadas en aprendizaje profundo, incluyendo las arquitecturas de detección y reconocimiento de texto, así como los trabajos previos en optimización de estos sistemas.</w:t>
      </w:r>
      <w:r>
        <w:t xml:space="preserve"> </w:t>
      </w:r>
      <w:r>
        <w:rPr>
          <w:b/>
          <w:bCs/>
        </w:rPr>
        <w:t xml:space="preserve">Capítulo 3 - Objetivos y Metodología</w:t>
      </w:r>
      <w:r>
        <w:t xml:space="preserve">: Se definen los objetivos SMART del trabajo y se describe la metodología experimental seguida, incluyendo la preparación del dataset, las métricas de evaluación y el proceso de optimización con Ray Tune.</w:t>
      </w:r>
      <w:r>
        <w:t xml:space="preserve"> </w:t>
      </w:r>
      <w:r>
        <w:rPr>
          <w:b/>
          <w:bCs/>
        </w:rPr>
        <w:t xml:space="preserve">Capítulo 4 - Desarrollo Específico de la Contribución</w:t>
      </w:r>
      <w:r>
        <w:t xml:space="preserve">: Este capítulo presenta el desarrollo completo del estudio comparativo y la optimización de hiperparámetros de sistemas OCR, estructurado en tres secciones: (4.1) planteamiento de la comparativa con la evaluación de EasyOCR, PaddleOCR y DocTR; (4.2) desarrollo de la comparativa con la optimización de hiperparámetros mediante Ray Tune; y (4.3) discusión y análisis de resultados.</w:t>
      </w:r>
      <w:r>
        <w:t xml:space="preserve"> </w:t>
      </w:r>
      <w:r>
        <w:rPr>
          <w:b/>
          <w:bCs/>
        </w:rPr>
        <w:t xml:space="preserve">Capítulo 5 - Conclusiones y Trabajo Futuro</w:t>
      </w:r>
      <w:r>
        <w:t xml:space="preserve">: Se resumen las contribuciones del trabajo, se discute el grado de cumplimiento de los objetivos y se proponen líneas de trabajo futuro.</w:t>
      </w:r>
      <w:r>
        <w:t xml:space="preserve"> </w:t>
      </w:r>
      <w:r>
        <w:rPr>
          <w:b/>
          <w:bCs/>
        </w:rPr>
        <w:t xml:space="preserve">Anexos</w:t>
      </w:r>
      <w:r>
        <w:t xml:space="preserve">: Se incluye el enlace al repositorio de código fuente y datos, así como tablas completas de resultados experimentales.</w:t>
      </w:r>
    </w:p>
    <w:bookmarkEnd w:id="34"/>
    <w:bookmarkEnd w:id="35"/>
    <w:bookmarkStart w:id="53" w:name="contexto-y-estado-del-arte"/>
    <w:p>
      <w:pPr>
        <w:pStyle w:val="Heading1"/>
      </w:pPr>
      <w:r>
        <w:t xml:space="preserve">2. Contexto y estado del arte</w:t>
      </w:r>
    </w:p>
    <w:p>
      <w:pPr>
        <w:pStyle w:val="FirstParagraph"/>
      </w:pPr>
      <w:r>
        <w:t xml:space="preserve">Este capítulo presenta el marco teórico y tecnológico en el que se desarrolla el presente trabajo. Se revisan los fundamentos del Reconocimiento Óptico de Caracteres (OCR), la evolución de las técnicas basadas en aprendizaje profundo, las principales soluciones de código abierto disponibles y los trabajos previos relacionados con la optimización de sistemas OCR.</w:t>
      </w:r>
    </w:p>
    <w:bookmarkStart w:id="40" w:name="contexto-del-problema"/>
    <w:p>
      <w:pPr>
        <w:pStyle w:val="Heading2"/>
      </w:pPr>
      <w:r>
        <w:t xml:space="preserve">2.1. Contexto del problema</w:t>
      </w:r>
    </w:p>
    <w:bookmarkStart w:id="36" w:name="definición-y-evolución-histórica-del-ocr"/>
    <w:p>
      <w:pPr>
        <w:pStyle w:val="Heading3"/>
      </w:pPr>
      <w:r>
        <w:t xml:space="preserve">Definición y Evolución Histórica del OCR</w:t>
      </w:r>
    </w:p>
    <w:p>
      <w:pPr>
        <w:pStyle w:val="FirstParagraph"/>
      </w:pPr>
      <w:r>
        <w:t xml:space="preserve">El Reconocimiento Óptico de Caracteres (OCR) es el proceso de conversión de imágenes de texto manuscrito, mecanografiado o impreso en texto codificado digitalmente. La tecnología OCR ha evolucionado significativamente desde sus orígenes en la década de 1950:</w:t>
      </w:r>
    </w:p>
    <w:p>
      <w:pPr>
        <w:pStyle w:val="Compact"/>
        <w:numPr>
          <w:ilvl w:val="0"/>
          <w:numId w:val="1006"/>
        </w:numPr>
      </w:pPr>
      <w:r>
        <w:rPr>
          <w:b/>
          <w:bCs/>
        </w:rPr>
        <w:t xml:space="preserve">Primera generación (1950-1970)</w:t>
      </w:r>
      <w:r>
        <w:t xml:space="preserve">: Sistemas basados en plantillas que requerían fuentes específicas.</w:t>
      </w:r>
    </w:p>
    <w:p>
      <w:pPr>
        <w:pStyle w:val="Compact"/>
        <w:numPr>
          <w:ilvl w:val="0"/>
          <w:numId w:val="1006"/>
        </w:numPr>
      </w:pPr>
      <w:r>
        <w:rPr>
          <w:b/>
          <w:bCs/>
        </w:rPr>
        <w:t xml:space="preserve">Segunda generación (1970-1990)</w:t>
      </w:r>
      <w:r>
        <w:t xml:space="preserve">: Introducción de técnicas de extracción de características y clasificadores estadísticos.</w:t>
      </w:r>
    </w:p>
    <w:p>
      <w:pPr>
        <w:pStyle w:val="Compact"/>
        <w:numPr>
          <w:ilvl w:val="0"/>
          <w:numId w:val="1006"/>
        </w:numPr>
      </w:pPr>
      <w:r>
        <w:rPr>
          <w:b/>
          <w:bCs/>
        </w:rPr>
        <w:t xml:space="preserve">Tercera generación (1990-2010)</w:t>
      </w:r>
      <w:r>
        <w:t xml:space="preserve">: Modelos basados en Redes Neuronales Artificiales y Modelos Ocultos de Markov (HMM).</w:t>
      </w:r>
    </w:p>
    <w:p>
      <w:pPr>
        <w:pStyle w:val="Compact"/>
        <w:numPr>
          <w:ilvl w:val="0"/>
          <w:numId w:val="1006"/>
        </w:numPr>
      </w:pPr>
      <w:r>
        <w:rPr>
          <w:b/>
          <w:bCs/>
        </w:rPr>
        <w:t xml:space="preserve">Cuarta generación (2010-presente)</w:t>
      </w:r>
      <w:r>
        <w:t xml:space="preserve">: Arquitecturas de aprendizaje profundo que dominan el estado del arte.</w:t>
      </w:r>
    </w:p>
    <w:bookmarkEnd w:id="36"/>
    <w:bookmarkStart w:id="37" w:name="pipeline-moderno-de-ocr"/>
    <w:p>
      <w:pPr>
        <w:pStyle w:val="Heading3"/>
      </w:pPr>
      <w:r>
        <w:t xml:space="preserve">Pipeline Moderno de OCR</w:t>
      </w:r>
    </w:p>
    <w:p>
      <w:pPr>
        <w:pStyle w:val="FirstParagraph"/>
      </w:pPr>
      <w:r>
        <w:t xml:space="preserve">Los sistemas OCR modernos siguen típicamente un pipeline de dos etapas:</w:t>
      </w:r>
    </w:p>
    <w:p>
      <w:pPr>
        <w:pStyle w:val="BodyText"/>
      </w:pPr>
      <w:r>
        <w:t xml:space="preserve">``</w:t>
      </w:r>
    </w:p>
    <w:p>
      <w:pPr>
        <w:pStyle w:val="BodyText"/>
      </w:pPr>
      <w:r>
        <w:t xml:space="preserve">mermaid</w:t>
      </w:r>
    </w:p>
    <w:p>
      <w:pPr>
        <w:pStyle w:val="BodyText"/>
      </w:pPr>
      <w:r>
        <w:t xml:space="preserve">flowchart LR</w:t>
      </w:r>
    </w:p>
    <w:p>
      <w:pPr>
        <w:pStyle w:val="BodyText"/>
      </w:pPr>
      <w:r>
        <w:t xml:space="preserve">subgraph Input</w:t>
      </w:r>
    </w:p>
    <w:p>
      <w:pPr>
        <w:pStyle w:val="BodyText"/>
      </w:pPr>
      <w:r>
        <w:t xml:space="preserve">A["Imagen de</w:t>
      </w:r>
      <w:r>
        <w:br/>
      </w:r>
      <w:r>
        <w:t xml:space="preserve">documento"]</w:t>
      </w:r>
    </w:p>
    <w:p>
      <w:pPr>
        <w:pStyle w:val="BodyText"/>
      </w:pPr>
      <w:r>
        <w:t xml:space="preserve">end</w:t>
      </w:r>
    </w:p>
    <w:p>
      <w:pPr>
        <w:pStyle w:val="BodyText"/>
      </w:pPr>
      <w:r>
        <w:t xml:space="preserve">subgraph "Etapa 1: Detección"</w:t>
      </w:r>
    </w:p>
    <w:p>
      <w:pPr>
        <w:pStyle w:val="BodyText"/>
      </w:pPr>
      <w:r>
        <w:t xml:space="preserve">B["Text Detection</w:t>
      </w:r>
      <w:r>
        <w:br/>
      </w:r>
      <w:r>
        <w:t xml:space="preserve">(DB, EAST, CRAFT)"]</w:t>
      </w:r>
    </w:p>
    <w:p>
      <w:pPr>
        <w:pStyle w:val="BodyText"/>
      </w:pPr>
      <w:r>
        <w:t xml:space="preserve">end</w:t>
      </w:r>
    </w:p>
    <w:p>
      <w:pPr>
        <w:pStyle w:val="BodyText"/>
      </w:pPr>
      <w:r>
        <w:t xml:space="preserve">subgraph "Etapa 2: Reconocimiento"</w:t>
      </w:r>
    </w:p>
    <w:p>
      <w:pPr>
        <w:pStyle w:val="BodyText"/>
      </w:pPr>
      <w:r>
        <w:t xml:space="preserve">C["Text Recognition</w:t>
      </w:r>
      <w:r>
        <w:br/>
      </w:r>
      <w:r>
        <w:t xml:space="preserve">(CRNN, SVTR, Transformer)"]</w:t>
      </w:r>
    </w:p>
    <w:p>
      <w:pPr>
        <w:pStyle w:val="BodyText"/>
      </w:pPr>
      <w:r>
        <w:t xml:space="preserve">end</w:t>
      </w:r>
    </w:p>
    <w:p>
      <w:pPr>
        <w:pStyle w:val="BodyText"/>
      </w:pPr>
      <w:r>
        <w:t xml:space="preserve">subgraph Output</w:t>
      </w:r>
    </w:p>
    <w:p>
      <w:pPr>
        <w:pStyle w:val="BodyText"/>
      </w:pPr>
      <w:r>
        <w:t xml:space="preserve">D["Texto</w:t>
      </w:r>
      <w:r>
        <w:br/>
      </w:r>
      <w:r>
        <w:t xml:space="preserve">extraído"]</w:t>
      </w:r>
    </w:p>
    <w:p>
      <w:pPr>
        <w:pStyle w:val="BodyText"/>
      </w:pPr>
      <w:r>
        <w:t xml:space="preserve">end</w:t>
      </w:r>
    </w:p>
    <w:p>
      <w:pPr>
        <w:pStyle w:val="BodyText"/>
      </w:pPr>
      <w:r>
        <w:t xml:space="preserve">A --&gt; B</w:t>
      </w:r>
    </w:p>
    <w:p>
      <w:pPr>
        <w:pStyle w:val="BodyText"/>
      </w:pPr>
      <w:r>
        <w:t xml:space="preserve">B --&gt;|"Regiones de texto</w:t>
      </w:r>
      <w:r>
        <w:br/>
      </w:r>
      <w:r>
        <w:t xml:space="preserve">(bounding boxes)"| C</w:t>
      </w:r>
    </w:p>
    <w:p>
      <w:pPr>
        <w:pStyle w:val="BodyText"/>
      </w:pPr>
      <w:r>
        <w:t xml:space="preserve">C --&gt; D</w:t>
      </w:r>
    </w:p>
    <w:p>
      <w:pPr>
        <w:pStyle w:val="BodyText"/>
      </w:pPr>
      <w:r>
        <w:t xml:space="preserve">style A fill:#e1f5fe</w:t>
      </w:r>
    </w:p>
    <w:p>
      <w:pPr>
        <w:pStyle w:val="BodyText"/>
      </w:pPr>
      <w:r>
        <w:t xml:space="preserve">style D fill:#c8e6c9</w:t>
      </w:r>
    </w:p>
    <w:p>
      <w:pPr>
        <w:pStyle w:val="BodyText"/>
      </w:pPr>
      <w:r>
        <w:t xml:space="preserve">`</w:t>
      </w:r>
      <w:r>
        <w:rPr>
          <w:rStyle w:val="VerbatimChar"/>
        </w:rPr>
        <w:t xml:space="preserve"> </w:t>
      </w:r>
      <w:r>
        <w:rPr>
          <w:rStyle w:val="VerbatimChar"/>
          <w:i/>
          <w:iCs/>
        </w:rPr>
        <w:t xml:space="preserve">Figura 1. Pipeline típico de un sistema OCR moderno con etapas de detección y reconocimiento.</w:t>
      </w:r>
      <w:r>
        <w:rPr>
          <w:rStyle w:val="VerbatimChar"/>
        </w:rPr>
        <w:t xml:space="preserve"> </w:t>
      </w:r>
    </w:p>
    <w:p>
      <w:pPr>
        <w:pStyle w:val="Compact"/>
        <w:numPr>
          <w:ilvl w:val="0"/>
          <w:numId w:val="1007"/>
        </w:numPr>
      </w:pPr>
      <w:r>
        <w:rPr>
          <w:b/>
          <w:bCs/>
        </w:rPr>
        <w:t xml:space="preserve">Detección de texto (Text Detection)</w:t>
      </w:r>
      <w:r>
        <w:t xml:space="preserve">: Localización de regiones que contienen texto en la imagen. Las arquitecturas más utilizadas incluyen:</w:t>
      </w:r>
    </w:p>
    <w:p>
      <w:pPr>
        <w:pStyle w:val="FirstParagraph"/>
      </w:pPr>
      <w:r>
        <w:t xml:space="preserve">- EAST (Efficient and Accurate Scene Text Detector)</w:t>
      </w:r>
    </w:p>
    <w:p>
      <w:pPr>
        <w:pStyle w:val="BodyText"/>
      </w:pPr>
      <w:r>
        <w:t xml:space="preserve">- CRAFT (Character Region Awareness for Text Detection)</w:t>
      </w:r>
    </w:p>
    <w:p>
      <w:pPr>
        <w:pStyle w:val="BodyText"/>
      </w:pPr>
      <w:r>
        <w:t xml:space="preserve">- DB (Differentiable Binarization)</w:t>
      </w:r>
    </w:p>
    <w:p>
      <w:pPr>
        <w:pStyle w:val="Compact"/>
        <w:numPr>
          <w:ilvl w:val="0"/>
          <w:numId w:val="1008"/>
        </w:numPr>
      </w:pPr>
      <w:r>
        <w:rPr>
          <w:b/>
          <w:bCs/>
        </w:rPr>
        <w:t xml:space="preserve">Reconocimiento de texto (Text Recognition)</w:t>
      </w:r>
      <w:r>
        <w:t xml:space="preserve">: Transcripción del contenido textual de las regiones detectadas. Las arquitecturas predominantes son:</w:t>
      </w:r>
    </w:p>
    <w:p>
      <w:pPr>
        <w:pStyle w:val="FirstParagraph"/>
      </w:pPr>
      <w:r>
        <w:t xml:space="preserve">- CRNN (Convolutional Recurrent Neural Network) con CTC loss</w:t>
      </w:r>
    </w:p>
    <w:p>
      <w:pPr>
        <w:pStyle w:val="BodyText"/>
      </w:pPr>
      <w:r>
        <w:t xml:space="preserve">- Arquitecturas encoder-decoder con atención</w:t>
      </w:r>
    </w:p>
    <w:p>
      <w:pPr>
        <w:pStyle w:val="BodyText"/>
      </w:pPr>
      <w:r>
        <w:t xml:space="preserve">- Transformers (ViTSTR, TrOCR)</w:t>
      </w:r>
    </w:p>
    <w:bookmarkEnd w:id="37"/>
    <w:bookmarkStart w:id="38" w:name="métricas-de-evaluación"/>
    <w:p>
      <w:pPr>
        <w:pStyle w:val="Heading3"/>
      </w:pPr>
      <w:r>
        <w:t xml:space="preserve">Métricas de Evaluación</w:t>
      </w:r>
    </w:p>
    <w:p>
      <w:pPr>
        <w:pStyle w:val="FirstParagraph"/>
      </w:pPr>
      <w:r>
        <w:t xml:space="preserve">Las métricas estándar para evaluar sistemas OCR son:</w:t>
      </w:r>
    </w:p>
    <w:p>
      <w:pPr>
        <w:pStyle w:val="BodyText"/>
      </w:pPr>
      <w:r>
        <w:rPr>
          <w:b/>
          <w:bCs/>
        </w:rPr>
        <w:t xml:space="preserve">Character Error Rate (CER)</w:t>
      </w:r>
      <w:r>
        <w:t xml:space="preserve">: Se calcula como CER = (S + D + I) / N, donde S = sustituciones, D = eliminaciones, I = inserciones, N = caracteres de referencia.</w:t>
      </w:r>
      <w:r>
        <w:t xml:space="preserve"> </w:t>
      </w:r>
      <w:r>
        <w:rPr>
          <w:b/>
          <w:bCs/>
        </w:rPr>
        <w:t xml:space="preserve">Word Error Rate (WER)</w:t>
      </w:r>
      <w:r>
        <w:t xml:space="preserve">: Se calcula de forma análoga pero a nivel de palabras en lugar de caracteres.</w:t>
      </w:r>
    </w:p>
    <w:p>
      <w:pPr>
        <w:pStyle w:val="BodyText"/>
      </w:pPr>
      <w:r>
        <w:t xml:space="preserve">Un CER del 1% significa que 1 de cada 100 caracteres es erróneo. Para aplicaciones críticas como extracción de datos financieros o médicos, se requieren CER inferiores al 1%.</w:t>
      </w:r>
    </w:p>
    <w:bookmarkEnd w:id="38"/>
    <w:bookmarkStart w:id="39" w:name="Xb961f32a2e85b82d5ebad36da9a7111b56947c0"/>
    <w:p>
      <w:pPr>
        <w:pStyle w:val="Heading3"/>
      </w:pPr>
      <w:r>
        <w:t xml:space="preserve">Particularidades del OCR para el Idioma Español</w:t>
      </w:r>
    </w:p>
    <w:p>
      <w:pPr>
        <w:pStyle w:val="FirstParagraph"/>
      </w:pPr>
      <w:r>
        <w:t xml:space="preserve">El español presenta características específicas que impactan el OCR:</w:t>
      </w:r>
    </w:p>
    <w:p>
      <w:pPr>
        <w:pStyle w:val="Compact"/>
        <w:numPr>
          <w:ilvl w:val="0"/>
          <w:numId w:val="1009"/>
        </w:numPr>
      </w:pPr>
      <w:r>
        <w:rPr>
          <w:b/>
          <w:bCs/>
        </w:rPr>
        <w:t xml:space="preserve">Caracteres especiales</w:t>
      </w:r>
      <w:r>
        <w:t xml:space="preserve">: ñ, á, é, í, ó, ú, ü, ¿, ¡</w:t>
      </w:r>
    </w:p>
    <w:p>
      <w:pPr>
        <w:pStyle w:val="Compact"/>
        <w:numPr>
          <w:ilvl w:val="0"/>
          <w:numId w:val="1009"/>
        </w:numPr>
      </w:pPr>
      <w:r>
        <w:rPr>
          <w:b/>
          <w:bCs/>
        </w:rPr>
        <w:t xml:space="preserve">Diacríticos</w:t>
      </w:r>
      <w:r>
        <w:t xml:space="preserve">: Los acentos pueden confundirse con ruido o artefactos</w:t>
      </w:r>
    </w:p>
    <w:p>
      <w:pPr>
        <w:pStyle w:val="Compact"/>
        <w:numPr>
          <w:ilvl w:val="0"/>
          <w:numId w:val="1009"/>
        </w:numPr>
      </w:pPr>
      <w:r>
        <w:rPr>
          <w:b/>
          <w:bCs/>
        </w:rPr>
        <w:t xml:space="preserve">Longitud de palabras</w:t>
      </w:r>
      <w:r>
        <w:t xml:space="preserve">: Palabras generalmente más largas que en inglés</w:t>
      </w:r>
    </w:p>
    <w:p>
      <w:pPr>
        <w:pStyle w:val="Compact"/>
        <w:numPr>
          <w:ilvl w:val="0"/>
          <w:numId w:val="1009"/>
        </w:numPr>
      </w:pPr>
      <w:r>
        <w:rPr>
          <w:b/>
          <w:bCs/>
        </w:rPr>
        <w:t xml:space="preserve">Puntuación</w:t>
      </w:r>
      <w:r>
        <w:t xml:space="preserve">: Signos de interrogación y exclamación invertidos</w:t>
      </w:r>
    </w:p>
    <w:bookmarkEnd w:id="39"/>
    <w:bookmarkEnd w:id="40"/>
    <w:bookmarkStart w:id="51" w:name="estado-del-arte"/>
    <w:p>
      <w:pPr>
        <w:pStyle w:val="Heading2"/>
      </w:pPr>
      <w:r>
        <w:t xml:space="preserve">2.2. Estado del arte</w:t>
      </w:r>
    </w:p>
    <w:bookmarkStart w:id="45" w:name="soluciones-ocr-de-código-abierto"/>
    <w:p>
      <w:pPr>
        <w:pStyle w:val="Heading3"/>
      </w:pPr>
      <w:r>
        <w:t xml:space="preserve">Soluciones OCR de Código Abierto</w:t>
      </w:r>
    </w:p>
    <w:bookmarkStart w:id="41" w:name="easyocr"/>
    <w:p>
      <w:pPr>
        <w:pStyle w:val="Heading4"/>
      </w:pPr>
      <w:r>
        <w:t xml:space="preserve">EasyOCR</w:t>
      </w:r>
    </w:p>
    <w:p>
      <w:pPr>
        <w:pStyle w:val="FirstParagraph"/>
      </w:pPr>
      <w:r>
        <w:t xml:space="preserve">EasyOCR es una biblioteca de OCR desarrollada por Jaided AI (2020) que soporta más de 80 idiomas. Sus características principales incluyen:</w:t>
      </w:r>
    </w:p>
    <w:p>
      <w:pPr>
        <w:pStyle w:val="Compact"/>
        <w:numPr>
          <w:ilvl w:val="0"/>
          <w:numId w:val="1010"/>
        </w:numPr>
      </w:pPr>
      <w:r>
        <w:rPr>
          <w:b/>
          <w:bCs/>
        </w:rPr>
        <w:t xml:space="preserve">Arquitectura</w:t>
      </w:r>
      <w:r>
        <w:t xml:space="preserve">: Detector CRAFT + Reconocedor CRNN/Transformer</w:t>
      </w:r>
    </w:p>
    <w:p>
      <w:pPr>
        <w:pStyle w:val="Compact"/>
        <w:numPr>
          <w:ilvl w:val="0"/>
          <w:numId w:val="1010"/>
        </w:numPr>
      </w:pPr>
      <w:r>
        <w:rPr>
          <w:b/>
          <w:bCs/>
        </w:rPr>
        <w:t xml:space="preserve">Fortalezas</w:t>
      </w:r>
      <w:r>
        <w:t xml:space="preserve">: Facilidad de uso, soporte multilingüe amplio, bajo consumo de memoria</w:t>
      </w:r>
    </w:p>
    <w:p>
      <w:pPr>
        <w:pStyle w:val="Compact"/>
        <w:numPr>
          <w:ilvl w:val="0"/>
          <w:numId w:val="1010"/>
        </w:numPr>
      </w:pPr>
      <w:r>
        <w:rPr>
          <w:b/>
          <w:bCs/>
        </w:rPr>
        <w:t xml:space="preserve">Limitaciones</w:t>
      </w:r>
      <w:r>
        <w:t xml:space="preserve">: Menor precisión en documentos complejos, opciones de configuración limitadas</w:t>
      </w:r>
    </w:p>
    <w:p>
      <w:pPr>
        <w:pStyle w:val="Compact"/>
        <w:numPr>
          <w:ilvl w:val="0"/>
          <w:numId w:val="1010"/>
        </w:numPr>
      </w:pPr>
      <w:r>
        <w:rPr>
          <w:b/>
          <w:bCs/>
        </w:rPr>
        <w:t xml:space="preserve">Caso de uso ideal</w:t>
      </w:r>
      <w:r>
        <w:t xml:space="preserve">: Prototipado rápido y aplicaciones con restricciones de memoria</w:t>
      </w:r>
    </w:p>
    <w:bookmarkEnd w:id="41"/>
    <w:bookmarkStart w:id="42" w:name="paddleocr"/>
    <w:p>
      <w:pPr>
        <w:pStyle w:val="Heading4"/>
      </w:pPr>
      <w:r>
        <w:t xml:space="preserve">PaddleOCR</w:t>
      </w:r>
    </w:p>
    <w:p>
      <w:pPr>
        <w:pStyle w:val="FirstParagraph"/>
      </w:pPr>
      <w:r>
        <w:t xml:space="preserve">PaddleOCR es el sistema OCR desarrollado por Baidu como parte del ecosistema PaddlePaddle (2024). La versión PP-OCRv5, utilizada en este trabajo, representa el estado del arte en OCR industrial:</w:t>
      </w:r>
    </w:p>
    <w:p>
      <w:pPr>
        <w:pStyle w:val="Compact"/>
        <w:numPr>
          <w:ilvl w:val="0"/>
          <w:numId w:val="1011"/>
        </w:numPr>
      </w:pPr>
      <w:r>
        <w:rPr>
          <w:b/>
          <w:bCs/>
        </w:rPr>
        <w:t xml:space="preserve">Arquitectura</w:t>
      </w:r>
      <w:r>
        <w:t xml:space="preserve">:</w:t>
      </w:r>
    </w:p>
    <w:p>
      <w:pPr>
        <w:pStyle w:val="FirstParagraph"/>
      </w:pPr>
      <w:r>
        <w:t xml:space="preserve">- Detector: DB (Differentiable Binarization) con backbone ResNet (Liao et al., 2020)</w:t>
      </w:r>
    </w:p>
    <w:p>
      <w:pPr>
        <w:pStyle w:val="BodyText"/>
      </w:pPr>
      <w:r>
        <w:t xml:space="preserve">- Reconocedor: SVTR (Scene-Text Visual Transformer Recognition)</w:t>
      </w:r>
    </w:p>
    <w:p>
      <w:pPr>
        <w:pStyle w:val="BodyText"/>
      </w:pPr>
      <w:r>
        <w:t xml:space="preserve">- Clasificador de orientación opcional</w:t>
      </w:r>
    </w:p>
    <w:p>
      <w:pPr>
        <w:pStyle w:val="Compact"/>
        <w:numPr>
          <w:ilvl w:val="0"/>
          <w:numId w:val="1012"/>
        </w:numPr>
      </w:pPr>
      <w:r>
        <w:rPr>
          <w:b/>
          <w:bCs/>
        </w:rPr>
        <w:t xml:space="preserve">Hiperparámetros configurables</w:t>
      </w:r>
      <w:r>
        <w:t xml:space="preserve">:</w:t>
      </w:r>
    </w:p>
    <w:p>
      <w:pPr>
        <w:pStyle w:val="FirstParagraph"/>
      </w:pPr>
      <w:r>
        <w:rPr>
          <w:b/>
          <w:bCs/>
        </w:rPr>
        <w:t xml:space="preserve">Tabla 1.</w:t>
      </w:r>
      <w:r>
        <w:t xml:space="preserve"> </w:t>
      </w:r>
      <w:r>
        <w:rPr>
          <w:i/>
          <w:iCs/>
        </w:rPr>
        <w:t xml:space="preserve">Hiperparámetros configurables de PaddleOCR.</w:t>
      </w:r>
    </w:p>
    <w:tbl>
      <w:tblPr>
        <w:tblStyle w:val="Table"/>
        <w:tblW w:type="auto" w:w="0"/>
        <w:tblLook w:firstRow="1" w:lastRow="0" w:firstColumn="0" w:lastColumn="0" w:noHBand="0" w:noVBand="0" w:val="0020"/>
      </w:tblPr>
      <w:tblGrid>
        <w:gridCol w:w="2640"/>
        <w:gridCol w:w="2640"/>
        <w:gridCol w:w="2640"/>
      </w:tblGrid>
      <w:tr>
        <w:trPr>
          <w:tblHeader w:val="on"/>
        </w:trPr>
        <w:tc>
          <w:tcPr/>
          <w:p>
            <w:pPr>
              <w:pStyle w:val="Compact"/>
            </w:pPr>
            <w:r>
              <w:t xml:space="preserve">Parámetro</w:t>
            </w:r>
          </w:p>
        </w:tc>
        <w:tc>
          <w:tcPr/>
          <w:p>
            <w:pPr>
              <w:pStyle w:val="Compact"/>
            </w:pPr>
            <w:r>
              <w:t xml:space="preserve">Descripción</w:t>
            </w:r>
          </w:p>
        </w:tc>
        <w:tc>
          <w:tcPr/>
          <w:p>
            <w:pPr>
              <w:pStyle w:val="Compact"/>
            </w:pPr>
            <w:r>
              <w:t xml:space="preserve">Valor por defecto</w:t>
            </w:r>
          </w:p>
        </w:tc>
      </w:tr>
      <w:tr>
        <w:tc>
          <w:tcPr/>
          <w:p>
            <w:pPr>
              <w:pStyle w:val="Compact"/>
            </w:pPr>
            <w:r>
              <w:t xml:space="preserve">text_det_thresh</w:t>
            </w:r>
          </w:p>
        </w:tc>
        <w:tc>
          <w:tcPr/>
          <w:p>
            <w:pPr>
              <w:pStyle w:val="Compact"/>
            </w:pPr>
            <w:r>
              <w:t xml:space="preserve">Umbral de detección de píxeles</w:t>
            </w:r>
          </w:p>
        </w:tc>
        <w:tc>
          <w:tcPr/>
          <w:p>
            <w:pPr>
              <w:pStyle w:val="Compact"/>
            </w:pPr>
            <w:r>
              <w:t xml:space="preserve">0.3</w:t>
            </w:r>
          </w:p>
        </w:tc>
      </w:tr>
      <w:tr>
        <w:tc>
          <w:tcPr/>
          <w:p>
            <w:pPr>
              <w:pStyle w:val="Compact"/>
            </w:pPr>
            <w:r>
              <w:t xml:space="preserve">text_det_box_thresh</w:t>
            </w:r>
          </w:p>
        </w:tc>
        <w:tc>
          <w:tcPr/>
          <w:p>
            <w:pPr>
              <w:pStyle w:val="Compact"/>
            </w:pPr>
            <w:r>
              <w:t xml:space="preserve">Umbral de caja de detección</w:t>
            </w:r>
          </w:p>
        </w:tc>
        <w:tc>
          <w:tcPr/>
          <w:p>
            <w:pPr>
              <w:pStyle w:val="Compact"/>
            </w:pPr>
            <w:r>
              <w:t xml:space="preserve">0.6</w:t>
            </w:r>
          </w:p>
        </w:tc>
      </w:tr>
      <w:tr>
        <w:tc>
          <w:tcPr/>
          <w:p>
            <w:pPr>
              <w:pStyle w:val="Compact"/>
            </w:pPr>
            <w:r>
              <w:t xml:space="preserve">text_det_unclip_ratio</w:t>
            </w:r>
          </w:p>
        </w:tc>
        <w:tc>
          <w:tcPr/>
          <w:p>
            <w:pPr>
              <w:pStyle w:val="Compact"/>
            </w:pPr>
            <w:r>
              <w:t xml:space="preserve">Coeficiente de expansión</w:t>
            </w:r>
          </w:p>
        </w:tc>
        <w:tc>
          <w:tcPr/>
          <w:p>
            <w:pPr>
              <w:pStyle w:val="Compact"/>
            </w:pPr>
            <w:r>
              <w:t xml:space="preserve">1.5</w:t>
            </w:r>
          </w:p>
        </w:tc>
      </w:tr>
      <w:tr>
        <w:tc>
          <w:tcPr/>
          <w:p>
            <w:pPr>
              <w:pStyle w:val="Compact"/>
            </w:pPr>
            <w:r>
              <w:t xml:space="preserve">text_rec_score_thresh</w:t>
            </w:r>
          </w:p>
        </w:tc>
        <w:tc>
          <w:tcPr/>
          <w:p>
            <w:pPr>
              <w:pStyle w:val="Compact"/>
            </w:pPr>
            <w:r>
              <w:t xml:space="preserve">Umbral de confianza de reconocimiento</w:t>
            </w:r>
          </w:p>
        </w:tc>
        <w:tc>
          <w:tcPr/>
          <w:p>
            <w:pPr>
              <w:pStyle w:val="Compact"/>
            </w:pPr>
            <w:r>
              <w:t xml:space="preserve">0.5</w:t>
            </w:r>
          </w:p>
        </w:tc>
      </w:tr>
      <w:tr>
        <w:tc>
          <w:tcPr/>
          <w:p>
            <w:pPr>
              <w:pStyle w:val="Compact"/>
            </w:pPr>
            <w:r>
              <w:t xml:space="preserve">use_textline_orientation</w:t>
            </w:r>
          </w:p>
        </w:tc>
        <w:tc>
          <w:tcPr/>
          <w:p>
            <w:pPr>
              <w:pStyle w:val="Compact"/>
            </w:pPr>
            <w:r>
              <w:t xml:space="preserve">Clasificación de orientación</w:t>
            </w:r>
          </w:p>
        </w:tc>
        <w:tc>
          <w:tcPr/>
          <w:p>
            <w:pPr>
              <w:pStyle w:val="Compact"/>
            </w:pPr>
            <w:r>
              <w:t xml:space="preserve">False</w:t>
            </w:r>
          </w:p>
        </w:tc>
      </w:tr>
      <w:tr>
        <w:tc>
          <w:tcPr/>
          <w:p>
            <w:pPr>
              <w:pStyle w:val="Compact"/>
            </w:pPr>
            <w:r>
              <w:t xml:space="preserve">use_doc_orientation_classify</w:t>
            </w:r>
          </w:p>
        </w:tc>
        <w:tc>
          <w:tcPr/>
          <w:p>
            <w:pPr>
              <w:pStyle w:val="Compact"/>
            </w:pPr>
            <w:r>
              <w:t xml:space="preserve">Clasificación de orientación de documento</w:t>
            </w:r>
          </w:p>
        </w:tc>
        <w:tc>
          <w:tcPr/>
          <w:p>
            <w:pPr>
              <w:pStyle w:val="Compact"/>
            </w:pPr>
            <w:r>
              <w:t xml:space="preserve">False</w:t>
            </w:r>
          </w:p>
        </w:tc>
      </w:tr>
      <w:tr>
        <w:tc>
          <w:tcPr/>
          <w:p>
            <w:pPr>
              <w:pStyle w:val="Compact"/>
            </w:pPr>
            <w:r>
              <w:t xml:space="preserve">use_doc_unwarping</w:t>
            </w:r>
          </w:p>
        </w:tc>
        <w:tc>
          <w:tcPr/>
          <w:p>
            <w:pPr>
              <w:pStyle w:val="Compact"/>
            </w:pPr>
            <w:r>
              <w:t xml:space="preserve">Corrección de deformación</w:t>
            </w:r>
          </w:p>
        </w:tc>
        <w:tc>
          <w:tcPr/>
          <w:p>
            <w:pPr>
              <w:pStyle w:val="Compact"/>
            </w:pPr>
            <w:r>
              <w:t xml:space="preserve">False</w:t>
            </w:r>
          </w:p>
        </w:tc>
      </w:tr>
    </w:tbl>
    <w:p>
      <w:pPr>
        <w:pStyle w:val="BodyText"/>
      </w:pPr>
      <w:r>
        <w:rPr>
          <w:i/>
          <w:iCs/>
        </w:rPr>
        <w:t xml:space="preserve">Fuente: Documentación oficial de PaddleOCR (PaddlePaddle, 2024).</w:t>
      </w:r>
    </w:p>
    <w:p>
      <w:pPr>
        <w:pStyle w:val="Compact"/>
        <w:numPr>
          <w:ilvl w:val="0"/>
          <w:numId w:val="1013"/>
        </w:numPr>
      </w:pPr>
      <w:r>
        <w:rPr>
          <w:b/>
          <w:bCs/>
        </w:rPr>
        <w:t xml:space="preserve">Fortalezas</w:t>
      </w:r>
      <w:r>
        <w:t xml:space="preserve">: Alta precisión, pipeline altamente configurable, modelos específicos para servidor</w:t>
      </w:r>
    </w:p>
    <w:p>
      <w:pPr>
        <w:pStyle w:val="Compact"/>
        <w:numPr>
          <w:ilvl w:val="0"/>
          <w:numId w:val="1013"/>
        </w:numPr>
      </w:pPr>
      <w:r>
        <w:rPr>
          <w:b/>
          <w:bCs/>
        </w:rPr>
        <w:t xml:space="preserve">Limitaciones</w:t>
      </w:r>
      <w:r>
        <w:t xml:space="preserve">: Mayor complejidad de configuración, dependencia del framework PaddlePaddle</w:t>
      </w:r>
    </w:p>
    <w:bookmarkEnd w:id="42"/>
    <w:bookmarkStart w:id="43" w:name="doctr"/>
    <w:p>
      <w:pPr>
        <w:pStyle w:val="Heading4"/>
      </w:pPr>
      <w:r>
        <w:t xml:space="preserve">DocTR</w:t>
      </w:r>
    </w:p>
    <w:p>
      <w:pPr>
        <w:pStyle w:val="FirstParagraph"/>
      </w:pPr>
      <w:r>
        <w:t xml:space="preserve">DocTR (Document Text Recognition) es una biblioteca desarrollada por Mindee (2021) orientada a la investigación:</w:t>
      </w:r>
    </w:p>
    <w:p>
      <w:pPr>
        <w:pStyle w:val="Compact"/>
        <w:numPr>
          <w:ilvl w:val="0"/>
          <w:numId w:val="1014"/>
        </w:numPr>
      </w:pPr>
      <w:r>
        <w:rPr>
          <w:b/>
          <w:bCs/>
        </w:rPr>
        <w:t xml:space="preserve">Arquitectura</w:t>
      </w:r>
      <w:r>
        <w:t xml:space="preserve">:</w:t>
      </w:r>
    </w:p>
    <w:p>
      <w:pPr>
        <w:pStyle w:val="FirstParagraph"/>
      </w:pPr>
      <w:r>
        <w:t xml:space="preserve">- Detectores: DB, LinkNet</w:t>
      </w:r>
    </w:p>
    <w:p>
      <w:pPr>
        <w:pStyle w:val="BodyText"/>
      </w:pPr>
      <w:r>
        <w:t xml:space="preserve">- Reconocedores: CRNN, SAR, ViTSTR</w:t>
      </w:r>
    </w:p>
    <w:p>
      <w:pPr>
        <w:pStyle w:val="Compact"/>
        <w:numPr>
          <w:ilvl w:val="0"/>
          <w:numId w:val="1015"/>
        </w:numPr>
      </w:pPr>
      <w:r>
        <w:rPr>
          <w:b/>
          <w:bCs/>
        </w:rPr>
        <w:t xml:space="preserve">Fortalezas</w:t>
      </w:r>
      <w:r>
        <w:t xml:space="preserve">: API limpia, orientación académica, salida estructurada de alto nivel</w:t>
      </w:r>
    </w:p>
    <w:p>
      <w:pPr>
        <w:pStyle w:val="Compact"/>
        <w:numPr>
          <w:ilvl w:val="0"/>
          <w:numId w:val="1015"/>
        </w:numPr>
      </w:pPr>
      <w:r>
        <w:rPr>
          <w:b/>
          <w:bCs/>
        </w:rPr>
        <w:t xml:space="preserve">Limitaciones</w:t>
      </w:r>
      <w:r>
        <w:t xml:space="preserve">: Menor rendimiento en español comparado con PaddleOCR</w:t>
      </w:r>
    </w:p>
    <w:bookmarkEnd w:id="43"/>
    <w:bookmarkStart w:id="44" w:name="comparativa-de-arquitecturas"/>
    <w:p>
      <w:pPr>
        <w:pStyle w:val="Heading4"/>
      </w:pPr>
      <w:r>
        <w:t xml:space="preserve">Comparativa de Arquitecturas</w:t>
      </w:r>
    </w:p>
    <w:p>
      <w:pPr>
        <w:pStyle w:val="FirstParagraph"/>
      </w:pPr>
      <w:r>
        <w:rPr>
          <w:b/>
          <w:bCs/>
        </w:rPr>
        <w:t xml:space="preserve">Tabla 2.</w:t>
      </w:r>
      <w:r>
        <w:t xml:space="preserve"> </w:t>
      </w:r>
      <w:r>
        <w:rPr>
          <w:i/>
          <w:iCs/>
        </w:rPr>
        <w:t xml:space="preserve">Comparativa de soluciones OCR de código abierto.</w:t>
      </w:r>
    </w:p>
    <w:tbl>
      <w:tblPr>
        <w:tblStyle w:val="Table"/>
        <w:tblW w:type="auto" w:w="0"/>
        <w:tblLook w:firstRow="1" w:lastRow="0" w:firstColumn="0" w:lastColumn="0" w:noHBand="0" w:noVBand="0" w:val="0020"/>
      </w:tblPr>
      <w:tblGrid>
        <w:gridCol w:w="1980"/>
        <w:gridCol w:w="1980"/>
        <w:gridCol w:w="1980"/>
        <w:gridCol w:w="1980"/>
      </w:tblGrid>
      <w:tr>
        <w:trPr>
          <w:tblHeader w:val="on"/>
        </w:trPr>
        <w:tc>
          <w:tcPr/>
          <w:p>
            <w:pPr>
              <w:pStyle w:val="Compact"/>
            </w:pPr>
            <w:r>
              <w:t xml:space="preserve">Modelo</w:t>
            </w:r>
          </w:p>
        </w:tc>
        <w:tc>
          <w:tcPr/>
          <w:p>
            <w:pPr>
              <w:pStyle w:val="Compact"/>
            </w:pPr>
            <w:r>
              <w:t xml:space="preserve">Tipo</w:t>
            </w:r>
          </w:p>
        </w:tc>
        <w:tc>
          <w:tcPr/>
          <w:p>
            <w:pPr>
              <w:pStyle w:val="Compact"/>
            </w:pPr>
            <w:r>
              <w:t xml:space="preserve">Componentes</w:t>
            </w:r>
          </w:p>
        </w:tc>
        <w:tc>
          <w:tcPr/>
          <w:p>
            <w:pPr>
              <w:pStyle w:val="Compact"/>
            </w:pPr>
            <w:r>
              <w:t xml:space="preserve">Fortalezas Clave</w:t>
            </w:r>
          </w:p>
        </w:tc>
      </w:tr>
      <w:tr>
        <w:tc>
          <w:tcPr/>
          <w:p>
            <w:pPr>
              <w:pStyle w:val="Compact"/>
            </w:pPr>
            <w:r>
              <w:rPr>
                <w:b/>
                <w:bCs/>
              </w:rPr>
              <w:t xml:space="preserve">EasyOCR</w:t>
            </w:r>
          </w:p>
        </w:tc>
        <w:tc>
          <w:tcPr/>
          <w:p>
            <w:pPr>
              <w:pStyle w:val="Compact"/>
            </w:pPr>
            <w:r>
              <w:t xml:space="preserve">End-to-end (det + rec)</w:t>
            </w:r>
          </w:p>
        </w:tc>
        <w:tc>
          <w:tcPr/>
          <w:p>
            <w:pPr>
              <w:pStyle w:val="Compact"/>
            </w:pPr>
            <w:r>
              <w:t xml:space="preserve">CRAFT + CRNN/Transformer</w:t>
            </w:r>
          </w:p>
        </w:tc>
        <w:tc>
          <w:tcPr/>
          <w:p>
            <w:pPr>
              <w:pStyle w:val="Compact"/>
            </w:pPr>
            <w:r>
              <w:t xml:space="preserve">Ligero, fácil de usar, multilingüe</w:t>
            </w:r>
          </w:p>
        </w:tc>
      </w:tr>
      <w:tr>
        <w:tc>
          <w:tcPr/>
          <w:p>
            <w:pPr>
              <w:pStyle w:val="Compact"/>
            </w:pPr>
            <w:r>
              <w:rPr>
                <w:b/>
                <w:bCs/>
              </w:rPr>
              <w:t xml:space="preserve">PaddleOCR</w:t>
            </w:r>
          </w:p>
        </w:tc>
        <w:tc>
          <w:tcPr/>
          <w:p>
            <w:pPr>
              <w:pStyle w:val="Compact"/>
            </w:pPr>
            <w:r>
              <w:t xml:space="preserve">End-to-end (det + rec + cls)</w:t>
            </w:r>
          </w:p>
        </w:tc>
        <w:tc>
          <w:tcPr/>
          <w:p>
            <w:pPr>
              <w:pStyle w:val="Compact"/>
            </w:pPr>
            <w:r>
              <w:t xml:space="preserve">DB + SVTR/CRNN</w:t>
            </w:r>
          </w:p>
        </w:tc>
        <w:tc>
          <w:tcPr/>
          <w:p>
            <w:pPr>
              <w:pStyle w:val="Compact"/>
            </w:pPr>
            <w:r>
              <w:t xml:space="preserve">Soporte multilingüe robusto, configurable</w:t>
            </w:r>
          </w:p>
        </w:tc>
      </w:tr>
      <w:tr>
        <w:tc>
          <w:tcPr/>
          <w:p>
            <w:pPr>
              <w:pStyle w:val="Compact"/>
            </w:pPr>
            <w:r>
              <w:rPr>
                <w:b/>
                <w:bCs/>
              </w:rPr>
              <w:t xml:space="preserve">DocTR</w:t>
            </w:r>
          </w:p>
        </w:tc>
        <w:tc>
          <w:tcPr/>
          <w:p>
            <w:pPr>
              <w:pStyle w:val="Compact"/>
            </w:pPr>
            <w:r>
              <w:t xml:space="preserve">End-to-end (det + rec)</w:t>
            </w:r>
          </w:p>
        </w:tc>
        <w:tc>
          <w:tcPr/>
          <w:p>
            <w:pPr>
              <w:pStyle w:val="Compact"/>
            </w:pPr>
            <w:r>
              <w:t xml:space="preserve">DB/LinkNet + CRNN/SAR/ViTSTR</w:t>
            </w:r>
          </w:p>
        </w:tc>
        <w:tc>
          <w:tcPr/>
          <w:p>
            <w:pPr>
              <w:pStyle w:val="Compact"/>
            </w:pPr>
            <w:r>
              <w:t xml:space="preserve">Orientado a investigación, API limpia</w:t>
            </w:r>
          </w:p>
        </w:tc>
      </w:tr>
    </w:tbl>
    <w:p>
      <w:pPr>
        <w:pStyle w:val="BodyText"/>
      </w:pPr>
      <w:r>
        <w:rPr>
          <w:i/>
          <w:iCs/>
        </w:rPr>
        <w:t xml:space="preserve">Fuente: Documentación oficial de cada herramienta (JaidedAI, 2020; PaddlePaddle, 2024; Mindee, 2021).</w:t>
      </w:r>
    </w:p>
    <w:bookmarkEnd w:id="44"/>
    <w:bookmarkEnd w:id="45"/>
    <w:bookmarkStart w:id="49" w:name="optimización-de-hiperparámetros"/>
    <w:p>
      <w:pPr>
        <w:pStyle w:val="Heading3"/>
      </w:pPr>
      <w:r>
        <w:t xml:space="preserve">Optimización de Hiperparámetros</w:t>
      </w:r>
    </w:p>
    <w:bookmarkStart w:id="46" w:name="fundamentos"/>
    <w:p>
      <w:pPr>
        <w:pStyle w:val="Heading4"/>
      </w:pPr>
      <w:r>
        <w:t xml:space="preserve">Fundamentos</w:t>
      </w:r>
    </w:p>
    <w:p>
      <w:pPr>
        <w:pStyle w:val="FirstParagraph"/>
      </w:pPr>
      <w:r>
        <w:t xml:space="preserve">La optimización de hiperparámetros (HPO) busca encontrar la configuración de parámetros que maximiza (o minimiza) una métrica objetivo (Feurer &amp; Hutter, 2019). A diferencia de los parámetros del modelo (pesos), los hiperparámetros no se aprenden durante el entrenamiento.</w:t>
      </w:r>
    </w:p>
    <w:p>
      <w:pPr>
        <w:pStyle w:val="BodyText"/>
      </w:pPr>
      <w:r>
        <w:t xml:space="preserve">Los métodos de HPO incluyen:</w:t>
      </w:r>
    </w:p>
    <w:p>
      <w:pPr>
        <w:pStyle w:val="Compact"/>
        <w:numPr>
          <w:ilvl w:val="0"/>
          <w:numId w:val="1016"/>
        </w:numPr>
      </w:pPr>
      <w:r>
        <w:rPr>
          <w:b/>
          <w:bCs/>
        </w:rPr>
        <w:t xml:space="preserve">Grid Search</w:t>
      </w:r>
      <w:r>
        <w:t xml:space="preserve">: Búsqueda exhaustiva en una rejilla predefinida</w:t>
      </w:r>
    </w:p>
    <w:p>
      <w:pPr>
        <w:pStyle w:val="Compact"/>
        <w:numPr>
          <w:ilvl w:val="0"/>
          <w:numId w:val="1016"/>
        </w:numPr>
      </w:pPr>
      <w:r>
        <w:rPr>
          <w:b/>
          <w:bCs/>
        </w:rPr>
        <w:t xml:space="preserve">Random Search</w:t>
      </w:r>
      <w:r>
        <w:t xml:space="preserve">: Muestreo aleatorio del espacio de búsqueda (Bergstra &amp; Bengio, 2012)</w:t>
      </w:r>
    </w:p>
    <w:p>
      <w:pPr>
        <w:pStyle w:val="Compact"/>
        <w:numPr>
          <w:ilvl w:val="0"/>
          <w:numId w:val="1016"/>
        </w:numPr>
      </w:pPr>
      <w:r>
        <w:rPr>
          <w:b/>
          <w:bCs/>
        </w:rPr>
        <w:t xml:space="preserve">Bayesian Optimization</w:t>
      </w:r>
      <w:r>
        <w:t xml:space="preserve">: Modelado probabilístico de la función objetivo (Bergstra et al., 2011)</w:t>
      </w:r>
    </w:p>
    <w:p>
      <w:pPr>
        <w:pStyle w:val="Compact"/>
        <w:numPr>
          <w:ilvl w:val="0"/>
          <w:numId w:val="1016"/>
        </w:numPr>
      </w:pPr>
      <w:r>
        <w:rPr>
          <w:b/>
          <w:bCs/>
        </w:rPr>
        <w:t xml:space="preserve">Algoritmos evolutivos</w:t>
      </w:r>
      <w:r>
        <w:t xml:space="preserve">: Optimización inspirada en evolución biológica</w:t>
      </w:r>
    </w:p>
    <w:bookmarkEnd w:id="46"/>
    <w:bookmarkStart w:id="47" w:name="ray-tune-y-optuna"/>
    <w:p>
      <w:pPr>
        <w:pStyle w:val="Heading4"/>
      </w:pPr>
      <w:r>
        <w:t xml:space="preserve">Ray Tune y Optuna</w:t>
      </w:r>
    </w:p>
    <w:p>
      <w:pPr>
        <w:pStyle w:val="FirstParagraph"/>
      </w:pPr>
      <w:r>
        <w:rPr>
          <w:b/>
          <w:bCs/>
        </w:rPr>
        <w:t xml:space="preserve">Ray Tune</w:t>
      </w:r>
      <w:r>
        <w:t xml:space="preserve"> </w:t>
      </w:r>
      <w:r>
        <w:t xml:space="preserve">es un framework de optimización de hiperparámetros escalable (Liaw et al., 2018) que permite:</w:t>
      </w:r>
    </w:p>
    <w:p>
      <w:pPr>
        <w:pStyle w:val="Compact"/>
        <w:numPr>
          <w:ilvl w:val="0"/>
          <w:numId w:val="1017"/>
        </w:numPr>
      </w:pPr>
      <w:r>
        <w:t xml:space="preserve">Ejecución paralela de experimentos</w:t>
      </w:r>
    </w:p>
    <w:p>
      <w:pPr>
        <w:pStyle w:val="Compact"/>
        <w:numPr>
          <w:ilvl w:val="0"/>
          <w:numId w:val="1017"/>
        </w:numPr>
      </w:pPr>
      <w:r>
        <w:t xml:space="preserve">Early stopping de configuraciones poco prometedoras</w:t>
      </w:r>
    </w:p>
    <w:p>
      <w:pPr>
        <w:pStyle w:val="Compact"/>
        <w:numPr>
          <w:ilvl w:val="0"/>
          <w:numId w:val="1017"/>
        </w:numPr>
      </w:pPr>
      <w:r>
        <w:t xml:space="preserve">Integración con múltiples algoritmos de búsqueda</w:t>
      </w:r>
    </w:p>
    <w:p>
      <w:pPr>
        <w:pStyle w:val="FirstParagraph"/>
      </w:pPr>
      <w:r>
        <w:rPr>
          <w:b/>
          <w:bCs/>
        </w:rPr>
        <w:t xml:space="preserve">Optuna</w:t>
      </w:r>
      <w:r>
        <w:t xml:space="preserve"> </w:t>
      </w:r>
      <w:r>
        <w:t xml:space="preserve">es una biblioteca de optimización bayesiana (Akiba et al., 2019) que implementa:</w:t>
      </w:r>
    </w:p>
    <w:p>
      <w:pPr>
        <w:pStyle w:val="Compact"/>
        <w:numPr>
          <w:ilvl w:val="0"/>
          <w:numId w:val="1018"/>
        </w:numPr>
      </w:pPr>
      <w:r>
        <w:t xml:space="preserve">Tree-structured Parzen Estimator (TPE)</w:t>
      </w:r>
    </w:p>
    <w:p>
      <w:pPr>
        <w:pStyle w:val="Compact"/>
        <w:numPr>
          <w:ilvl w:val="0"/>
          <w:numId w:val="1018"/>
        </w:numPr>
      </w:pPr>
      <w:r>
        <w:t xml:space="preserve">Pruning de trials no prometedores</w:t>
      </w:r>
    </w:p>
    <w:p>
      <w:pPr>
        <w:pStyle w:val="Compact"/>
        <w:numPr>
          <w:ilvl w:val="0"/>
          <w:numId w:val="1018"/>
        </w:numPr>
      </w:pPr>
      <w:r>
        <w:t xml:space="preserve">Visualización de resultados</w:t>
      </w:r>
    </w:p>
    <w:p>
      <w:pPr>
        <w:pStyle w:val="FirstParagraph"/>
      </w:pPr>
      <w:r>
        <w:t xml:space="preserve">La combinación Ray Tune + Optuna permite búsquedas eficientes en espacios de alta dimensionalidad.</w:t>
      </w:r>
    </w:p>
    <w:p>
      <w:pPr>
        <w:pStyle w:val="BodyText"/>
      </w:pPr>
      <w:r>
        <w:t xml:space="preserve">`</w:t>
      </w:r>
      <w:r>
        <w:rPr>
          <w:rStyle w:val="VerbatimChar"/>
        </w:rPr>
        <w:t xml:space="preserve">mermaid </w:t>
      </w:r>
    </w:p>
    <w:p>
      <w:pPr>
        <w:pStyle w:val="BodyText"/>
      </w:pPr>
      <w:r>
        <w:t xml:space="preserve">flowchart TD</w:t>
      </w:r>
    </w:p>
    <w:p>
      <w:pPr>
        <w:pStyle w:val="BodyText"/>
      </w:pPr>
      <w:r>
        <w:t xml:space="preserve">subgraph "Ray Tune"</w:t>
      </w:r>
    </w:p>
    <w:p>
      <w:pPr>
        <w:pStyle w:val="BodyText"/>
      </w:pPr>
      <w:r>
        <w:t xml:space="preserve">A["Espacio de</w:t>
      </w:r>
      <w:r>
        <w:br/>
      </w:r>
      <w:r>
        <w:t xml:space="preserve">búsqueda"]</w:t>
      </w:r>
    </w:p>
    <w:p>
      <w:pPr>
        <w:pStyle w:val="BodyText"/>
      </w:pPr>
      <w:r>
        <w:t xml:space="preserve">B["Scheduler</w:t>
      </w:r>
      <w:r>
        <w:br/>
      </w:r>
      <w:r>
        <w:t xml:space="preserve">(gestión de trials)"]</w:t>
      </w:r>
    </w:p>
    <w:p>
      <w:pPr>
        <w:pStyle w:val="BodyText"/>
      </w:pPr>
      <w:r>
        <w:t xml:space="preserve">C["Trial 1"]</w:t>
      </w:r>
    </w:p>
    <w:p>
      <w:pPr>
        <w:pStyle w:val="BodyText"/>
      </w:pPr>
      <w:r>
        <w:t xml:space="preserve">D["Trial 2"]</w:t>
      </w:r>
    </w:p>
    <w:p>
      <w:pPr>
        <w:pStyle w:val="BodyText"/>
      </w:pPr>
      <w:r>
        <w:t xml:space="preserve">E["Trial N"]</w:t>
      </w:r>
    </w:p>
    <w:p>
      <w:pPr>
        <w:pStyle w:val="BodyText"/>
      </w:pPr>
      <w:r>
        <w:t xml:space="preserve">end</w:t>
      </w:r>
    </w:p>
    <w:p>
      <w:pPr>
        <w:pStyle w:val="BodyText"/>
      </w:pPr>
      <w:r>
        <w:t xml:space="preserve">subgraph "Optuna (TPE)"</w:t>
      </w:r>
    </w:p>
    <w:p>
      <w:pPr>
        <w:pStyle w:val="BodyText"/>
      </w:pPr>
      <w:r>
        <w:t xml:space="preserve">F["Modelo probabilístico</w:t>
      </w:r>
      <w:r>
        <w:br/>
      </w:r>
      <w:r>
        <w:t xml:space="preserve">de la función objetivo"]</w:t>
      </w:r>
    </w:p>
    <w:p>
      <w:pPr>
        <w:pStyle w:val="BodyText"/>
      </w:pPr>
      <w:r>
        <w:t xml:space="preserve">G["Sugiere nueva</w:t>
      </w:r>
      <w:r>
        <w:br/>
      </w:r>
      <w:r>
        <w:t xml:space="preserve">configuración"]</w:t>
      </w:r>
    </w:p>
    <w:p>
      <w:pPr>
        <w:pStyle w:val="BodyText"/>
      </w:pPr>
      <w:r>
        <w:t xml:space="preserve">end</w:t>
      </w:r>
    </w:p>
    <w:p>
      <w:pPr>
        <w:pStyle w:val="BodyText"/>
      </w:pPr>
      <w:r>
        <w:t xml:space="preserve">subgraph "Evaluación"</w:t>
      </w:r>
    </w:p>
    <w:p>
      <w:pPr>
        <w:pStyle w:val="BodyText"/>
      </w:pPr>
      <w:r>
        <w:t xml:space="preserve">H["Ejecuta modelo OCR</w:t>
      </w:r>
      <w:r>
        <w:br/>
      </w:r>
      <w:r>
        <w:t xml:space="preserve">con config"]</w:t>
      </w:r>
    </w:p>
    <w:p>
      <w:pPr>
        <w:pStyle w:val="BodyText"/>
      </w:pPr>
      <w:r>
        <w:t xml:space="preserve">I["Calcula métricas</w:t>
      </w:r>
      <w:r>
        <w:br/>
      </w:r>
      <w:r>
        <w:t xml:space="preserve">(CER, WER)"]</w:t>
      </w:r>
    </w:p>
    <w:p>
      <w:pPr>
        <w:pStyle w:val="BodyText"/>
      </w:pPr>
      <w:r>
        <w:t xml:space="preserve">end</w:t>
      </w:r>
    </w:p>
    <w:p>
      <w:pPr>
        <w:pStyle w:val="BodyText"/>
      </w:pPr>
      <w:r>
        <w:t xml:space="preserve">A --&gt; B</w:t>
      </w:r>
    </w:p>
    <w:p>
      <w:pPr>
        <w:pStyle w:val="BodyText"/>
      </w:pPr>
      <w:r>
        <w:t xml:space="preserve">B --&gt; C &amp; D &amp; E</w:t>
      </w:r>
    </w:p>
    <w:p>
      <w:pPr>
        <w:pStyle w:val="BodyText"/>
      </w:pPr>
      <w:r>
        <w:t xml:space="preserve">C &amp; D &amp; E --&gt; H</w:t>
      </w:r>
    </w:p>
    <w:p>
      <w:pPr>
        <w:pStyle w:val="BodyText"/>
      </w:pPr>
      <w:r>
        <w:t xml:space="preserve">H --&gt; I</w:t>
      </w:r>
    </w:p>
    <w:p>
      <w:pPr>
        <w:pStyle w:val="BodyText"/>
      </w:pPr>
      <w:r>
        <w:t xml:space="preserve">I --&gt;|"Resultados"| F</w:t>
      </w:r>
    </w:p>
    <w:p>
      <w:pPr>
        <w:pStyle w:val="BodyText"/>
      </w:pPr>
      <w:r>
        <w:t xml:space="preserve">F --&gt; G</w:t>
      </w:r>
    </w:p>
    <w:p>
      <w:pPr>
        <w:pStyle w:val="BodyText"/>
      </w:pPr>
      <w:r>
        <w:t xml:space="preserve">G --&gt;|"Nueva config"| B</w:t>
      </w:r>
    </w:p>
    <w:p>
      <w:pPr>
        <w:pStyle w:val="BodyText"/>
      </w:pPr>
      <w:r>
        <w:t xml:space="preserve">style A fill:#fff3e0</w:t>
      </w:r>
    </w:p>
    <w:p>
      <w:pPr>
        <w:pStyle w:val="BodyText"/>
      </w:pPr>
      <w:r>
        <w:t xml:space="preserve">style I fill:#e8f5e9</w:t>
      </w:r>
    </w:p>
    <w:p>
      <w:pPr>
        <w:pStyle w:val="BodyText"/>
      </w:pPr>
      <w:r>
        <w:t xml:space="preserve">``</w:t>
      </w:r>
      <w:r>
        <w:t xml:space="preserve"> </w:t>
      </w:r>
      <w:r>
        <w:rPr>
          <w:i/>
          <w:iCs/>
        </w:rPr>
        <w:t xml:space="preserve">Figura 2. Arquitectura de optimización de hiperparámetros con Ray Tune y Optuna.</w:t>
      </w:r>
    </w:p>
    <w:bookmarkEnd w:id="47"/>
    <w:bookmarkStart w:id="48" w:name="hpo-en-sistemas-ocr"/>
    <w:p>
      <w:pPr>
        <w:pStyle w:val="Heading4"/>
      </w:pPr>
      <w:r>
        <w:t xml:space="preserve">HPO en Sistemas OCR</w:t>
      </w:r>
    </w:p>
    <w:p>
      <w:pPr>
        <w:pStyle w:val="FirstParagraph"/>
      </w:pPr>
      <w:r>
        <w:t xml:space="preserve">La aplicación de HPO a sistemas OCR ha sido explorada principalmente en el contexto de:</w:t>
      </w:r>
    </w:p>
    <w:p>
      <w:pPr>
        <w:pStyle w:val="Compact"/>
        <w:numPr>
          <w:ilvl w:val="0"/>
          <w:numId w:val="1019"/>
        </w:numPr>
      </w:pPr>
      <w:r>
        <w:rPr>
          <w:b/>
          <w:bCs/>
        </w:rPr>
        <w:t xml:space="preserve">Preprocesamiento de imagen</w:t>
      </w:r>
      <w:r>
        <w:t xml:space="preserve">: Optimización de parámetros de binarización, filtrado y escalado (Liang et al., 2005)</w:t>
      </w:r>
    </w:p>
    <w:p>
      <w:pPr>
        <w:pStyle w:val="Compact"/>
        <w:numPr>
          <w:ilvl w:val="0"/>
          <w:numId w:val="1020"/>
        </w:numPr>
      </w:pPr>
      <w:r>
        <w:rPr>
          <w:b/>
          <w:bCs/>
        </w:rPr>
        <w:t xml:space="preserve">Arquitecturas de detección</w:t>
      </w:r>
      <w:r>
        <w:t xml:space="preserve">: Ajuste de umbrales de confianza y NMS (Non-Maximum Suppression)</w:t>
      </w:r>
    </w:p>
    <w:p>
      <w:pPr>
        <w:pStyle w:val="Compact"/>
        <w:numPr>
          <w:ilvl w:val="0"/>
          <w:numId w:val="1021"/>
        </w:numPr>
      </w:pPr>
      <w:r>
        <w:rPr>
          <w:b/>
          <w:bCs/>
        </w:rPr>
        <w:t xml:space="preserve">Post-procesamiento</w:t>
      </w:r>
      <w:r>
        <w:t xml:space="preserve">: Optimización de corrección ortográfica y modelos de lenguaje</w:t>
      </w:r>
    </w:p>
    <w:p>
      <w:pPr>
        <w:pStyle w:val="FirstParagraph"/>
      </w:pPr>
      <w:r>
        <w:t xml:space="preserve">Sin embargo, existe un vacío en la literatura respecto a la optimización sistemática de los hiperparámetros de inferencia en pipelines OCR modernos como PaddleOCR, especialmente para idiomas diferentes del inglés y chino.</w:t>
      </w:r>
    </w:p>
    <w:bookmarkEnd w:id="48"/>
    <w:bookmarkEnd w:id="49"/>
    <w:bookmarkStart w:id="50" w:name="datasets-y-benchmarks-para-español"/>
    <w:p>
      <w:pPr>
        <w:pStyle w:val="Heading3"/>
      </w:pPr>
      <w:r>
        <w:t xml:space="preserve">Datasets y Benchmarks para Español</w:t>
      </w:r>
    </w:p>
    <w:p>
      <w:pPr>
        <w:pStyle w:val="FirstParagraph"/>
      </w:pPr>
      <w:r>
        <w:t xml:space="preserve">Los principales recursos para evaluación de OCR en español incluyen:</w:t>
      </w:r>
    </w:p>
    <w:p>
      <w:pPr>
        <w:pStyle w:val="Compact"/>
        <w:numPr>
          <w:ilvl w:val="0"/>
          <w:numId w:val="1022"/>
        </w:numPr>
      </w:pPr>
      <w:r>
        <w:rPr>
          <w:b/>
          <w:bCs/>
        </w:rPr>
        <w:t xml:space="preserve">FUNSD-ES</w:t>
      </w:r>
      <w:r>
        <w:t xml:space="preserve">: Versión en español del dataset de formularios</w:t>
      </w:r>
    </w:p>
    <w:p>
      <w:pPr>
        <w:pStyle w:val="Compact"/>
        <w:numPr>
          <w:ilvl w:val="0"/>
          <w:numId w:val="1022"/>
        </w:numPr>
      </w:pPr>
      <w:r>
        <w:rPr>
          <w:b/>
          <w:bCs/>
        </w:rPr>
        <w:t xml:space="preserve">MLT (ICDAR)</w:t>
      </w:r>
      <w:r>
        <w:t xml:space="preserve">: Multi-Language Text dataset con muestras en español</w:t>
      </w:r>
    </w:p>
    <w:p>
      <w:pPr>
        <w:pStyle w:val="Compact"/>
        <w:numPr>
          <w:ilvl w:val="0"/>
          <w:numId w:val="1022"/>
        </w:numPr>
      </w:pPr>
      <w:r>
        <w:rPr>
          <w:b/>
          <w:bCs/>
        </w:rPr>
        <w:t xml:space="preserve">Documentos académicos</w:t>
      </w:r>
      <w:r>
        <w:t xml:space="preserve">: Utilizados en este trabajo (instrucciones TFE de UNIR)</w:t>
      </w:r>
    </w:p>
    <w:p>
      <w:pPr>
        <w:pStyle w:val="FirstParagraph"/>
      </w:pPr>
      <w:r>
        <w:t xml:space="preserve">Los trabajos previos en OCR para español se han centrado principalmente en:</w:t>
      </w:r>
    </w:p>
    <w:p>
      <w:pPr>
        <w:pStyle w:val="Compact"/>
        <w:numPr>
          <w:ilvl w:val="0"/>
          <w:numId w:val="1023"/>
        </w:numPr>
      </w:pPr>
      <w:r>
        <w:t xml:space="preserve">Digitalización de archivos históricos (manuscritos coloniales)</w:t>
      </w:r>
    </w:p>
    <w:p>
      <w:pPr>
        <w:pStyle w:val="Compact"/>
        <w:numPr>
          <w:ilvl w:val="0"/>
          <w:numId w:val="1023"/>
        </w:numPr>
      </w:pPr>
      <w:r>
        <w:t xml:space="preserve">Procesamiento de documentos de identidad</w:t>
      </w:r>
    </w:p>
    <w:p>
      <w:pPr>
        <w:pStyle w:val="Compact"/>
        <w:numPr>
          <w:ilvl w:val="0"/>
          <w:numId w:val="1023"/>
        </w:numPr>
      </w:pPr>
      <w:r>
        <w:t xml:space="preserve">Reconocimiento de texto en escenas naturales</w:t>
      </w:r>
    </w:p>
    <w:p>
      <w:pPr>
        <w:pStyle w:val="FirstParagraph"/>
      </w:pPr>
      <w:r>
        <w:t xml:space="preserve">La optimización de hiperparámetros para documentos académicos en español representa una contribución original de este trabajo.</w:t>
      </w:r>
    </w:p>
    <w:bookmarkEnd w:id="50"/>
    <w:bookmarkEnd w:id="51"/>
    <w:bookmarkStart w:id="52" w:name="conclusiones"/>
    <w:p>
      <w:pPr>
        <w:pStyle w:val="Heading2"/>
      </w:pPr>
      <w:r>
        <w:t xml:space="preserve">2.3. Conclusiones</w:t>
      </w:r>
    </w:p>
    <w:p>
      <w:pPr>
        <w:pStyle w:val="FirstParagraph"/>
      </w:pPr>
      <w:r>
        <w:t xml:space="preserve">Este capítulo ha presentado:</w:t>
      </w:r>
    </w:p>
    <w:p>
      <w:pPr>
        <w:pStyle w:val="Compact"/>
        <w:numPr>
          <w:ilvl w:val="0"/>
          <w:numId w:val="1024"/>
        </w:numPr>
      </w:pPr>
      <w:r>
        <w:t xml:space="preserve">Los fundamentos del OCR moderno y su pipeline de detección-reconocimiento</w:t>
      </w:r>
    </w:p>
    <w:p>
      <w:pPr>
        <w:pStyle w:val="Compact"/>
        <w:numPr>
          <w:ilvl w:val="0"/>
          <w:numId w:val="1024"/>
        </w:numPr>
      </w:pPr>
      <w:r>
        <w:t xml:space="preserve">Las tres principales soluciones de código abierto: EasyOCR, PaddleOCR y DocTR</w:t>
      </w:r>
    </w:p>
    <w:p>
      <w:pPr>
        <w:pStyle w:val="Compact"/>
        <w:numPr>
          <w:ilvl w:val="0"/>
          <w:numId w:val="1024"/>
        </w:numPr>
      </w:pPr>
      <w:r>
        <w:t xml:space="preserve">Los métodos de optimización de hiperparámetros, con énfasis en Ray Tune y Optuna</w:t>
      </w:r>
    </w:p>
    <w:p>
      <w:pPr>
        <w:pStyle w:val="Compact"/>
        <w:numPr>
          <w:ilvl w:val="0"/>
          <w:numId w:val="1024"/>
        </w:numPr>
      </w:pPr>
      <w:r>
        <w:t xml:space="preserve">Las particularidades del OCR para el idioma español</w:t>
      </w:r>
    </w:p>
    <w:p>
      <w:pPr>
        <w:pStyle w:val="FirstParagraph"/>
      </w:pPr>
      <w:r>
        <w:t xml:space="preserve">El estado del arte revela que, si bien existen soluciones OCR de alta calidad, su optimización para dominios específicos mediante ajuste de hiperparámetros (sin fine-tuning) ha recibido poca atención. Este trabajo contribuye a llenar ese vacío proponiendo una metodología reproducible para la optimización de PaddleOCR en documentos académicos en español.</w:t>
      </w:r>
    </w:p>
    <w:bookmarkEnd w:id="52"/>
    <w:bookmarkEnd w:id="53"/>
    <w:bookmarkStart w:id="85" w:name="X8337434822c6616e9def9ff68ff30c93b697e81"/>
    <w:p>
      <w:pPr>
        <w:pStyle w:val="Heading1"/>
      </w:pPr>
      <w:r>
        <w:t xml:space="preserve">3. Objetivos concretos y metodología de trabajo</w:t>
      </w:r>
    </w:p>
    <w:p>
      <w:pPr>
        <w:pStyle w:val="FirstParagraph"/>
      </w:pPr>
      <w:r>
        <w:t xml:space="preserve">Este capítulo establece los objetivos del trabajo siguiendo la metodología SMART (Doran, 1981) y describe la metodología experimental empleada para alcanzarlos. Se define un objetivo general y cinco objetivos específicos, todos ellos medibles y verificables.</w:t>
      </w:r>
    </w:p>
    <w:bookmarkStart w:id="55" w:name="objetivo-general"/>
    <w:p>
      <w:pPr>
        <w:pStyle w:val="Heading2"/>
      </w:pPr>
      <w:r>
        <w:t xml:space="preserve">3.1. Objetivo general</w:t>
      </w:r>
    </w:p>
    <w:p>
      <w:pPr>
        <w:pStyle w:val="BlockText"/>
      </w:pPr>
      <w:r>
        <w:rPr>
          <w:b/>
          <w:bCs/>
        </w:rPr>
        <w:t xml:space="preserve">Optimizar el rendimiento de PaddleOCR para documentos académicos en español mediante ajuste de hiperparámetros, alcanzando un CER inferior al 2% sin requerir fine-tuning del modelo ni recursos GPU dedicados.</w:t>
      </w:r>
    </w:p>
    <w:bookmarkStart w:id="54" w:name="justificación-smart-del-objetivo-general"/>
    <w:p>
      <w:pPr>
        <w:pStyle w:val="Heading3"/>
      </w:pPr>
      <w:r>
        <w:t xml:space="preserve">Justificación SMART del Objetivo General</w:t>
      </w:r>
    </w:p>
    <w:tbl>
      <w:tblPr>
        <w:tblStyle w:val="Table"/>
        <w:tblW w:type="auto" w:w="0"/>
        <w:tblLook w:firstRow="1" w:lastRow="0" w:firstColumn="0" w:lastColumn="0" w:noHBand="0" w:noVBand="0" w:val="0020"/>
      </w:tblPr>
      <w:tblGrid>
        <w:gridCol w:w="3960"/>
        <w:gridCol w:w="3960"/>
      </w:tblGrid>
      <w:tr>
        <w:trPr>
          <w:tblHeader w:val="on"/>
        </w:trPr>
        <w:tc>
          <w:tcPr/>
          <w:p>
            <w:pPr>
              <w:pStyle w:val="Compact"/>
            </w:pPr>
            <w:r>
              <w:t xml:space="preserve">Criterio</w:t>
            </w:r>
          </w:p>
        </w:tc>
        <w:tc>
          <w:tcPr/>
          <w:p>
            <w:pPr>
              <w:pStyle w:val="Compact"/>
            </w:pPr>
            <w:r>
              <w:t xml:space="preserve">Cumplimiento</w:t>
            </w:r>
          </w:p>
        </w:tc>
      </w:tr>
      <w:tr>
        <w:tc>
          <w:tcPr/>
          <w:p>
            <w:pPr>
              <w:pStyle w:val="Compact"/>
            </w:pPr>
            <w:r>
              <w:rPr>
                <w:b/>
                <w:bCs/>
              </w:rPr>
              <w:t xml:space="preserve">Específico (S)</w:t>
            </w:r>
          </w:p>
        </w:tc>
        <w:tc>
          <w:tcPr/>
          <w:p>
            <w:pPr>
              <w:pStyle w:val="Compact"/>
            </w:pPr>
            <w:r>
              <w:t xml:space="preserve">Se define claramente qué se quiere lograr: optimizar PaddleOCR mediante ajuste de hiperparámetros para documentos en español</w:t>
            </w:r>
          </w:p>
        </w:tc>
      </w:tr>
      <w:tr>
        <w:tc>
          <w:tcPr/>
          <w:p>
            <w:pPr>
              <w:pStyle w:val="Compact"/>
            </w:pPr>
            <w:r>
              <w:rPr>
                <w:b/>
                <w:bCs/>
              </w:rPr>
              <w:t xml:space="preserve">Medible (M)</w:t>
            </w:r>
          </w:p>
        </w:tc>
        <w:tc>
          <w:tcPr/>
          <w:p>
            <w:pPr>
              <w:pStyle w:val="Compact"/>
            </w:pPr>
            <w:r>
              <w:t xml:space="preserve">Se establece una métrica cuantificable: CER &lt; 2%</w:t>
            </w:r>
          </w:p>
        </w:tc>
      </w:tr>
      <w:tr>
        <w:tc>
          <w:tcPr/>
          <w:p>
            <w:pPr>
              <w:pStyle w:val="Compact"/>
            </w:pPr>
            <w:r>
              <w:rPr>
                <w:b/>
                <w:bCs/>
              </w:rPr>
              <w:t xml:space="preserve">Alcanzable (A)</w:t>
            </w:r>
          </w:p>
        </w:tc>
        <w:tc>
          <w:tcPr/>
          <w:p>
            <w:pPr>
              <w:pStyle w:val="Compact"/>
            </w:pPr>
            <w:r>
              <w:t xml:space="preserve">Es viable dado que: (1) PaddleOCR permite configuración de hiperparámetros, (2) Ray Tune posibilita búsqueda automatizada, (3) No se requiere GPU</w:t>
            </w:r>
          </w:p>
        </w:tc>
      </w:tr>
      <w:tr>
        <w:tc>
          <w:tcPr/>
          <w:p>
            <w:pPr>
              <w:pStyle w:val="Compact"/>
            </w:pPr>
            <w:r>
              <w:rPr>
                <w:b/>
                <w:bCs/>
              </w:rPr>
              <w:t xml:space="preserve">Relevante (R)</w:t>
            </w:r>
          </w:p>
        </w:tc>
        <w:tc>
          <w:tcPr/>
          <w:p>
            <w:pPr>
              <w:pStyle w:val="Compact"/>
            </w:pPr>
            <w:r>
              <w:t xml:space="preserve">El impacto es demostrable: mejora la extracción de texto en documentos académicos sin costes adicionales de infraestructura</w:t>
            </w:r>
          </w:p>
        </w:tc>
      </w:tr>
      <w:tr>
        <w:tc>
          <w:tcPr/>
          <w:p>
            <w:pPr>
              <w:pStyle w:val="Compact"/>
            </w:pPr>
            <w:r>
              <w:rPr>
                <w:b/>
                <w:bCs/>
              </w:rPr>
              <w:t xml:space="preserve">Temporal (T)</w:t>
            </w:r>
          </w:p>
        </w:tc>
        <w:tc>
          <w:tcPr/>
          <w:p>
            <w:pPr>
              <w:pStyle w:val="Compact"/>
            </w:pPr>
            <w:r>
              <w:t xml:space="preserve">El plazo es un cuatrimestre, correspondiente al TFM</w:t>
            </w:r>
          </w:p>
        </w:tc>
      </w:tr>
    </w:tbl>
    <w:bookmarkEnd w:id="54"/>
    <w:bookmarkEnd w:id="55"/>
    <w:bookmarkStart w:id="61" w:name="objetivos-específicos"/>
    <w:p>
      <w:pPr>
        <w:pStyle w:val="Heading2"/>
      </w:pPr>
      <w:r>
        <w:t xml:space="preserve">3.2. Objetivos específicos</w:t>
      </w:r>
    </w:p>
    <w:bookmarkStart w:id="56" w:name="X4ee945aa25e2a04d8914f5b3867b3fcf0e613c3"/>
    <w:p>
      <w:pPr>
        <w:pStyle w:val="Heading3"/>
      </w:pPr>
      <w:r>
        <w:t xml:space="preserve">OE1: Comparar soluciones OCR de código abierto</w:t>
      </w:r>
    </w:p>
    <w:p>
      <w:pPr>
        <w:pStyle w:val="BlockText"/>
      </w:pPr>
      <w:r>
        <w:rPr>
          <w:b/>
          <w:bCs/>
        </w:rPr>
        <w:t xml:space="preserve">Evaluar el rendimiento base de EasyOCR, PaddleOCR y DocTR en documentos académicos en español, utilizando CER y WER como métricas, para seleccionar el modelo más prometedor.</w:t>
      </w:r>
    </w:p>
    <w:bookmarkEnd w:id="56"/>
    <w:bookmarkStart w:id="57" w:name="oe2-preparar-un-dataset-de-evaluación"/>
    <w:p>
      <w:pPr>
        <w:pStyle w:val="Heading3"/>
      </w:pPr>
      <w:r>
        <w:t xml:space="preserve">OE2: Preparar un dataset de evaluación</w:t>
      </w:r>
    </w:p>
    <w:p>
      <w:pPr>
        <w:pStyle w:val="BlockText"/>
      </w:pPr>
      <w:r>
        <w:rPr>
          <w:b/>
          <w:bCs/>
        </w:rPr>
        <w:t xml:space="preserve">Construir un dataset estructurado de imágenes de documentos académicos en español con su texto de referencia (ground truth) extraído del PDF original.</w:t>
      </w:r>
    </w:p>
    <w:bookmarkEnd w:id="57"/>
    <w:bookmarkStart w:id="58" w:name="oe3-identificar-hiperparámetros-críticos"/>
    <w:p>
      <w:pPr>
        <w:pStyle w:val="Heading3"/>
      </w:pPr>
      <w:r>
        <w:t xml:space="preserve">OE3: Identificar hiperparámetros críticos</w:t>
      </w:r>
    </w:p>
    <w:p>
      <w:pPr>
        <w:pStyle w:val="BlockText"/>
      </w:pPr>
      <w:r>
        <w:rPr>
          <w:b/>
          <w:bCs/>
        </w:rPr>
        <w:t xml:space="preserve">Analizar la correlación entre los hiperparámetros de PaddleOCR y las métricas de error para identificar los parámetros con mayor impacto en el rendimiento.</w:t>
      </w:r>
    </w:p>
    <w:bookmarkEnd w:id="58"/>
    <w:bookmarkStart w:id="59" w:name="Xdf59915c04b98ccc25d6f85236e9a0358cc158b"/>
    <w:p>
      <w:pPr>
        <w:pStyle w:val="Heading3"/>
      </w:pPr>
      <w:r>
        <w:t xml:space="preserve">OE4: Optimizar hiperparámetros con Ray Tune</w:t>
      </w:r>
    </w:p>
    <w:p>
      <w:pPr>
        <w:pStyle w:val="BlockText"/>
      </w:pPr>
      <w:r>
        <w:rPr>
          <w:b/>
          <w:bCs/>
        </w:rPr>
        <w:t xml:space="preserve">Ejecutar una búsqueda automatizada de hiperparámetros utilizando Ray Tune con Optuna, evaluando al menos 50 configuraciones diferentes.</w:t>
      </w:r>
    </w:p>
    <w:bookmarkEnd w:id="59"/>
    <w:bookmarkStart w:id="60" w:name="oe5-validar-la-configuración-optimizada"/>
    <w:p>
      <w:pPr>
        <w:pStyle w:val="Heading3"/>
      </w:pPr>
      <w:r>
        <w:t xml:space="preserve">OE5: Validar la configuración optimizada</w:t>
      </w:r>
    </w:p>
    <w:p>
      <w:pPr>
        <w:pStyle w:val="BlockText"/>
      </w:pPr>
      <w:r>
        <w:rPr>
          <w:b/>
          <w:bCs/>
        </w:rPr>
        <w:t xml:space="preserve">Comparar el rendimiento de la configuración baseline versus la configuración optimizada sobre el dataset completo, documentando la mejora obtenida.</w:t>
      </w:r>
    </w:p>
    <w:bookmarkEnd w:id="60"/>
    <w:bookmarkEnd w:id="61"/>
    <w:bookmarkStart w:id="83" w:name="metodología-del-trabajo"/>
    <w:p>
      <w:pPr>
        <w:pStyle w:val="Heading2"/>
      </w:pPr>
      <w:r>
        <w:t xml:space="preserve">3.3. Metodología del trabajo</w:t>
      </w:r>
    </w:p>
    <w:bookmarkStart w:id="62" w:name="visión-general"/>
    <w:p>
      <w:pPr>
        <w:pStyle w:val="Heading3"/>
      </w:pPr>
      <w:r>
        <w:t xml:space="preserve">3.3.1. Visión General</w:t>
      </w:r>
    </w:p>
    <w:p>
      <w:pPr>
        <w:pStyle w:val="FirstParagraph"/>
      </w:pPr>
      <w:r>
        <w:t xml:space="preserve">``</w:t>
      </w:r>
    </w:p>
    <w:p>
      <w:pPr>
        <w:pStyle w:val="BodyText"/>
      </w:pPr>
      <w:r>
        <w:t xml:space="preserve">mermaid</w:t>
      </w:r>
    </w:p>
    <w:p>
      <w:pPr>
        <w:pStyle w:val="BodyText"/>
      </w:pPr>
      <w:r>
        <w:t xml:space="preserve">flowchart TD</w:t>
      </w:r>
    </w:p>
    <w:p>
      <w:pPr>
        <w:pStyle w:val="BodyText"/>
      </w:pPr>
      <w:r>
        <w:t xml:space="preserve">A["Fase 1: Preparación del Dataset</w:t>
      </w:r>
      <w:r>
        <w:br/>
      </w:r>
    </w:p>
    <w:p>
      <w:pPr>
        <w:pStyle w:val="BodyText"/>
      </w:pPr>
      <w:r>
        <w:t xml:space="preserve">• Conversión PDF → Imágenes (300 DPI)</w:t>
      </w:r>
      <w:r>
        <w:br/>
      </w:r>
    </w:p>
    <w:p>
      <w:pPr>
        <w:pStyle w:val="BodyText"/>
      </w:pPr>
      <w:r>
        <w:t xml:space="preserve">• Extracción de texto de referencia (PyMuPDF)</w:t>
      </w:r>
      <w:r>
        <w:br/>
      </w:r>
    </w:p>
    <w:p>
      <w:pPr>
        <w:pStyle w:val="BodyText"/>
      </w:pPr>
      <w:r>
        <w:t xml:space="preserve">• Estructura: carpetas img/ y txt/ pareadas"]</w:t>
      </w:r>
    </w:p>
    <w:p>
      <w:pPr>
        <w:pStyle w:val="BodyText"/>
      </w:pPr>
      <w:r>
        <w:t xml:space="preserve">B["Fase 2: Benchmark Comparativo</w:t>
      </w:r>
      <w:r>
        <w:br/>
      </w:r>
    </w:p>
    <w:p>
      <w:pPr>
        <w:pStyle w:val="BodyText"/>
      </w:pPr>
      <w:r>
        <w:t xml:space="preserve">• Evaluación de EasyOCR, PaddleOCR, DocTR</w:t>
      </w:r>
      <w:r>
        <w:br/>
      </w:r>
    </w:p>
    <w:p>
      <w:pPr>
        <w:pStyle w:val="BodyText"/>
      </w:pPr>
      <w:r>
        <w:t xml:space="preserve">• Métricas: CER, WER</w:t>
      </w:r>
      <w:r>
        <w:br/>
      </w:r>
    </w:p>
    <w:p>
      <w:pPr>
        <w:pStyle w:val="BodyText"/>
      </w:pPr>
      <w:r>
        <w:t xml:space="preserve">• Selección del modelo base"]</w:t>
      </w:r>
    </w:p>
    <w:p>
      <w:pPr>
        <w:pStyle w:val="BodyText"/>
      </w:pPr>
      <w:r>
        <w:t xml:space="preserve">C["Fase 3: Definición del Espacio de Búsqueda</w:t>
      </w:r>
      <w:r>
        <w:br/>
      </w:r>
    </w:p>
    <w:p>
      <w:pPr>
        <w:pStyle w:val="BodyText"/>
      </w:pPr>
      <w:r>
        <w:t xml:space="preserve">• Identificación de hiperparámetros configurables</w:t>
      </w:r>
      <w:r>
        <w:br/>
      </w:r>
    </w:p>
    <w:p>
      <w:pPr>
        <w:pStyle w:val="BodyText"/>
      </w:pPr>
      <w:r>
        <w:t xml:space="preserve">• Definición de rangos y distribuciones</w:t>
      </w:r>
      <w:r>
        <w:br/>
      </w:r>
    </w:p>
    <w:p>
      <w:pPr>
        <w:pStyle w:val="BodyText"/>
      </w:pPr>
      <w:r>
        <w:t xml:space="preserve">• Configuración de Ray Tune + Optuna"]</w:t>
      </w:r>
    </w:p>
    <w:p>
      <w:pPr>
        <w:pStyle w:val="BodyText"/>
      </w:pPr>
      <w:r>
        <w:t xml:space="preserve">D["Fase 4: Optimización de Hiperparámetros</w:t>
      </w:r>
      <w:r>
        <w:br/>
      </w:r>
    </w:p>
    <w:p>
      <w:pPr>
        <w:pStyle w:val="BodyText"/>
      </w:pPr>
      <w:r>
        <w:t xml:space="preserve">• Ejecución de 64 trials con Ray Tune</w:t>
      </w:r>
      <w:r>
        <w:br/>
      </w:r>
    </w:p>
    <w:p>
      <w:pPr>
        <w:pStyle w:val="BodyText"/>
      </w:pPr>
      <w:r>
        <w:t xml:space="preserve">• Paralelización (2 trials concurrentes)</w:t>
      </w:r>
      <w:r>
        <w:br/>
      </w:r>
    </w:p>
    <w:p>
      <w:pPr>
        <w:pStyle w:val="BodyText"/>
      </w:pPr>
      <w:r>
        <w:t xml:space="preserve">• Registro de métricas y configuraciones"]</w:t>
      </w:r>
    </w:p>
    <w:p>
      <w:pPr>
        <w:pStyle w:val="BodyText"/>
      </w:pPr>
      <w:r>
        <w:t xml:space="preserve">E["Fase 5: Validación y Análisis</w:t>
      </w:r>
      <w:r>
        <w:br/>
      </w:r>
    </w:p>
    <w:p>
      <w:pPr>
        <w:pStyle w:val="BodyText"/>
      </w:pPr>
      <w:r>
        <w:t xml:space="preserve">• Comparación baseline vs optimizado</w:t>
      </w:r>
      <w:r>
        <w:br/>
      </w:r>
    </w:p>
    <w:p>
      <w:pPr>
        <w:pStyle w:val="BodyText"/>
      </w:pPr>
      <w:r>
        <w:t xml:space="preserve">• Análisis de correlaciones</w:t>
      </w:r>
      <w:r>
        <w:br/>
      </w:r>
    </w:p>
    <w:p>
      <w:pPr>
        <w:pStyle w:val="BodyText"/>
      </w:pPr>
      <w:r>
        <w:t xml:space="preserve">• Documentación de resultados"]</w:t>
      </w:r>
    </w:p>
    <w:p>
      <w:pPr>
        <w:pStyle w:val="BodyText"/>
      </w:pPr>
      <w:r>
        <w:t xml:space="preserve">A --&gt; B --&gt; C --&gt; D --&gt; E</w:t>
      </w:r>
    </w:p>
    <w:p>
      <w:pPr>
        <w:pStyle w:val="BodyText"/>
      </w:pPr>
      <w:r>
        <w:t xml:space="preserve">`</w:t>
      </w:r>
      <w:r>
        <w:rPr>
          <w:rStyle w:val="VerbatimChar"/>
        </w:rPr>
        <w:t xml:space="preserve"> </w:t>
      </w:r>
    </w:p>
    <w:bookmarkEnd w:id="62"/>
    <w:bookmarkStart w:id="67" w:name="fase-1-preparación-del-dataset"/>
    <w:p>
      <w:pPr>
        <w:pStyle w:val="Heading3"/>
      </w:pPr>
      <w:r>
        <w:t xml:space="preserve">3.3.2. Fase 1: Preparación del Dataset</w:t>
      </w:r>
    </w:p>
    <w:bookmarkStart w:id="63" w:name="fuente-de-datos"/>
    <w:p>
      <w:pPr>
        <w:pStyle w:val="Heading4"/>
      </w:pPr>
      <w:r>
        <w:t xml:space="preserve">Fuente de Datos</w:t>
      </w:r>
    </w:p>
    <w:p>
      <w:pPr>
        <w:pStyle w:val="FirstParagraph"/>
      </w:pPr>
      <w:r>
        <w:t xml:space="preserve">Se utilizaron documentos PDF académicos de UNIR (Universidad Internacional de La Rioja), específicamente las instrucciones para la elaboración del TFE del Máster en Inteligencia Artificial.</w:t>
      </w:r>
    </w:p>
    <w:bookmarkEnd w:id="63"/>
    <w:bookmarkStart w:id="64" w:name="proceso-de-conversión"/>
    <w:p>
      <w:pPr>
        <w:pStyle w:val="Heading4"/>
      </w:pPr>
      <w:r>
        <w:t xml:space="preserve">Proceso de Conversión</w:t>
      </w:r>
    </w:p>
    <w:p>
      <w:pPr>
        <w:pStyle w:val="FirstParagraph"/>
      </w:pPr>
      <w:r>
        <w:t xml:space="preserve">El script prepare_dataset.ipynb</w:t>
      </w:r>
    </w:p>
    <w:p>
      <w:pPr>
        <w:pStyle w:val="BodyText"/>
      </w:pPr>
      <w:r>
        <w:t xml:space="preserve">implementa:</w:t>
      </w:r>
    </w:p>
    <w:p>
      <w:pPr>
        <w:pStyle w:val="Compact"/>
        <w:numPr>
          <w:ilvl w:val="0"/>
          <w:numId w:val="1025"/>
        </w:numPr>
      </w:pPr>
      <w:r>
        <w:rPr>
          <w:b/>
          <w:bCs/>
        </w:rPr>
        <w:t xml:space="preserve">Conversión PDF a imágenes</w:t>
      </w:r>
      <w:r>
        <w:t xml:space="preserve">:</w:t>
      </w:r>
    </w:p>
    <w:p>
      <w:pPr>
        <w:pStyle w:val="FirstParagraph"/>
      </w:pPr>
      <w:r>
        <w:t xml:space="preserve">- Biblioteca: PyMuPDF (fitz)</w:t>
      </w:r>
    </w:p>
    <w:p>
      <w:pPr>
        <w:pStyle w:val="BodyText"/>
      </w:pPr>
      <w:r>
        <w:t xml:space="preserve">- Resolución: 300 DPI</w:t>
      </w:r>
    </w:p>
    <w:p>
      <w:pPr>
        <w:pStyle w:val="BodyText"/>
      </w:pPr>
      <w:r>
        <w:t xml:space="preserve">- Formato de salida: PNG</w:t>
      </w:r>
    </w:p>
    <w:p>
      <w:pPr>
        <w:pStyle w:val="Compact"/>
        <w:numPr>
          <w:ilvl w:val="0"/>
          <w:numId w:val="1026"/>
        </w:numPr>
      </w:pPr>
      <w:r>
        <w:rPr>
          <w:b/>
          <w:bCs/>
        </w:rPr>
        <w:t xml:space="preserve">Extracción de texto de referencia</w:t>
      </w:r>
      <w:r>
        <w:t xml:space="preserve">:</w:t>
      </w:r>
    </w:p>
    <w:p>
      <w:pPr>
        <w:pStyle w:val="FirstParagraph"/>
      </w:pPr>
      <w:r>
        <w:t xml:space="preserve">- Método: page.get_text("dict")</w:t>
      </w:r>
      <w:r>
        <w:rPr>
          <w:rStyle w:val="VerbatimChar"/>
        </w:rPr>
        <w:t xml:space="preserve"> de PyMuPDF </w:t>
      </w:r>
    </w:p>
    <w:p>
      <w:pPr>
        <w:pStyle w:val="BodyText"/>
      </w:pPr>
      <w:r>
        <w:t xml:space="preserve">- Preservación de estructura de líneas</w:t>
      </w:r>
    </w:p>
    <w:p>
      <w:pPr>
        <w:pStyle w:val="BodyText"/>
      </w:pPr>
      <w:r>
        <w:t xml:space="preserve">- Tratamiento de texto vertical/marginal</w:t>
      </w:r>
    </w:p>
    <w:p>
      <w:pPr>
        <w:pStyle w:val="BodyText"/>
      </w:pPr>
      <w:r>
        <w:t xml:space="preserve">- Normalización de espacios y saltos de línea</w:t>
      </w:r>
    </w:p>
    <w:bookmarkEnd w:id="64"/>
    <w:bookmarkStart w:id="65" w:name="estructura-del-dataset"/>
    <w:p>
      <w:pPr>
        <w:pStyle w:val="Heading4"/>
      </w:pPr>
      <w:r>
        <w:t xml:space="preserve">Estructura del Dataset</w:t>
      </w:r>
    </w:p>
    <w:p>
      <w:pPr>
        <w:pStyle w:val="FirstParagraph"/>
      </w:pPr>
      <w:r>
        <w:t xml:space="preserve">`</w:t>
      </w:r>
      <w:r>
        <w:rPr>
          <w:rStyle w:val="VerbatimChar"/>
        </w:rPr>
        <w:t xml:space="preserve">mermaid </w:t>
      </w:r>
    </w:p>
    <w:p>
      <w:pPr>
        <w:pStyle w:val="BodyText"/>
      </w:pPr>
      <w:r>
        <w:t xml:space="preserve">flowchart LR</w:t>
      </w:r>
    </w:p>
    <w:p>
      <w:pPr>
        <w:pStyle w:val="BodyText"/>
      </w:pPr>
      <w:r>
        <w:t xml:space="preserve">dataset["dataset/"] --&gt; d0["0/"]</w:t>
      </w:r>
    </w:p>
    <w:p>
      <w:pPr>
        <w:pStyle w:val="BodyText"/>
      </w:pPr>
      <w:r>
        <w:t xml:space="preserve">d0 --&gt; pdf["instrucciones.pdf"]</w:t>
      </w:r>
    </w:p>
    <w:p>
      <w:pPr>
        <w:pStyle w:val="BodyText"/>
      </w:pPr>
      <w:r>
        <w:t xml:space="preserve">d0 --&gt; img["img/"]</w:t>
      </w:r>
    </w:p>
    <w:p>
      <w:pPr>
        <w:pStyle w:val="BodyText"/>
      </w:pPr>
      <w:r>
        <w:t xml:space="preserve">img --&gt; img1["page_0001.png"]</w:t>
      </w:r>
    </w:p>
    <w:p>
      <w:pPr>
        <w:pStyle w:val="BodyText"/>
      </w:pPr>
      <w:r>
        <w:t xml:space="preserve">img --&gt; img2["page_0002.png"]</w:t>
      </w:r>
    </w:p>
    <w:p>
      <w:pPr>
        <w:pStyle w:val="BodyText"/>
      </w:pPr>
      <w:r>
        <w:t xml:space="preserve">img --&gt; imgN["..."]</w:t>
      </w:r>
    </w:p>
    <w:p>
      <w:pPr>
        <w:pStyle w:val="BodyText"/>
      </w:pPr>
      <w:r>
        <w:t xml:space="preserve">d0 --&gt; txt["txt/"]</w:t>
      </w:r>
    </w:p>
    <w:p>
      <w:pPr>
        <w:pStyle w:val="BodyText"/>
      </w:pPr>
      <w:r>
        <w:t xml:space="preserve">txt --&gt; txt1["page_0001.txt"]</w:t>
      </w:r>
    </w:p>
    <w:p>
      <w:pPr>
        <w:pStyle w:val="BodyText"/>
      </w:pPr>
      <w:r>
        <w:t xml:space="preserve">txt --&gt; txt2["page_0002.txt"]</w:t>
      </w:r>
    </w:p>
    <w:p>
      <w:pPr>
        <w:pStyle w:val="BodyText"/>
      </w:pPr>
      <w:r>
        <w:t xml:space="preserve">txt --&gt; txtN["..."]</w:t>
      </w:r>
    </w:p>
    <w:p>
      <w:pPr>
        <w:pStyle w:val="BodyText"/>
      </w:pPr>
      <w:r>
        <w:t xml:space="preserve">dataset --&gt; dots["..."]</w:t>
      </w:r>
    </w:p>
    <w:p>
      <w:pPr>
        <w:pStyle w:val="BodyText"/>
      </w:pPr>
      <w:r>
        <w:t xml:space="preserve">`</w:t>
      </w:r>
      <w:r>
        <w:rPr>
          <w:rStyle w:val="VerbatimChar"/>
        </w:rPr>
        <w:t xml:space="preserve"> </w:t>
      </w:r>
    </w:p>
    <w:bookmarkEnd w:id="65"/>
    <w:bookmarkStart w:id="66" w:name="clase-imagetextdataset"/>
    <w:p>
      <w:pPr>
        <w:pStyle w:val="Heading4"/>
      </w:pPr>
      <w:r>
        <w:t xml:space="preserve">Clase ImageTextDataset</w:t>
      </w:r>
    </w:p>
    <w:p>
      <w:pPr>
        <w:pStyle w:val="FirstParagraph"/>
      </w:pPr>
      <w:r>
        <w:t xml:space="preserve">Se implementó una clase Python para cargar pares imagen-texto:</w:t>
      </w:r>
    </w:p>
    <w:p>
      <w:pPr>
        <w:pStyle w:val="BodyText"/>
      </w:pPr>
      <w:r>
        <w:t xml:space="preserve">`</w:t>
      </w:r>
      <w:r>
        <w:rPr>
          <w:rStyle w:val="VerbatimChar"/>
        </w:rPr>
        <w:t xml:space="preserve">python </w:t>
      </w:r>
    </w:p>
    <w:p>
      <w:pPr>
        <w:pStyle w:val="BodyText"/>
      </w:pPr>
      <w:r>
        <w:t xml:space="preserve">class ImageTextDataset:</w:t>
      </w:r>
    </w:p>
    <w:p>
      <w:pPr>
        <w:pStyle w:val="BodyText"/>
      </w:pPr>
      <w:r>
        <w:t xml:space="preserve">def __init__(self, root):</w:t>
      </w:r>
    </w:p>
    <w:p>
      <w:pPr>
        <w:pStyle w:val="BodyText"/>
      </w:pPr>
      <w:r>
        <w:t xml:space="preserve"># Carga pares (imagen, texto) de carpetas pareadas</w:t>
      </w:r>
    </w:p>
    <w:p>
      <w:pPr>
        <w:pStyle w:val="BodyText"/>
      </w:pPr>
      <w:r>
        <w:t xml:space="preserve">def __getitem__(self, idx):</w:t>
      </w:r>
    </w:p>
    <w:p>
      <w:pPr>
        <w:pStyle w:val="BodyText"/>
      </w:pPr>
      <w:r>
        <w:t xml:space="preserve"># Retorna (PIL.Image, str)</w:t>
      </w:r>
    </w:p>
    <w:p>
      <w:pPr>
        <w:pStyle w:val="BodyText"/>
      </w:pPr>
      <w:r>
        <w:t xml:space="preserve">`</w:t>
      </w:r>
      <w:r>
        <w:rPr>
          <w:rStyle w:val="VerbatimChar"/>
        </w:rPr>
        <w:t xml:space="preserve"> </w:t>
      </w:r>
    </w:p>
    <w:bookmarkEnd w:id="66"/>
    <w:bookmarkEnd w:id="67"/>
    <w:bookmarkStart w:id="70" w:name="fase-2-benchmark-comparativo"/>
    <w:p>
      <w:pPr>
        <w:pStyle w:val="Heading3"/>
      </w:pPr>
      <w:r>
        <w:t xml:space="preserve">3.3.3. Fase 2: Benchmark Comparativo</w:t>
      </w:r>
    </w:p>
    <w:bookmarkStart w:id="68" w:name="modelos-evaluados"/>
    <w:p>
      <w:pPr>
        <w:pStyle w:val="Heading4"/>
      </w:pPr>
      <w:r>
        <w:t xml:space="preserve">Modelos Evaluados</w:t>
      </w:r>
    </w:p>
    <w:tbl>
      <w:tblPr>
        <w:tblStyle w:val="Table"/>
        <w:tblW w:type="auto" w:w="0"/>
        <w:tblLook w:firstRow="1" w:lastRow="0" w:firstColumn="0" w:lastColumn="0" w:noHBand="0" w:noVBand="0" w:val="0020"/>
      </w:tblPr>
      <w:tblGrid>
        <w:gridCol w:w="2640"/>
        <w:gridCol w:w="2640"/>
        <w:gridCol w:w="2640"/>
      </w:tblGrid>
      <w:tr>
        <w:trPr>
          <w:tblHeader w:val="on"/>
        </w:trPr>
        <w:tc>
          <w:tcPr/>
          <w:p>
            <w:pPr>
              <w:pStyle w:val="Compact"/>
            </w:pPr>
            <w:r>
              <w:t xml:space="preserve">Modelo</w:t>
            </w:r>
          </w:p>
        </w:tc>
        <w:tc>
          <w:tcPr/>
          <w:p>
            <w:pPr>
              <w:pStyle w:val="Compact"/>
            </w:pPr>
            <w:r>
              <w:t xml:space="preserve">Versión</w:t>
            </w:r>
          </w:p>
        </w:tc>
        <w:tc>
          <w:tcPr/>
          <w:p>
            <w:pPr>
              <w:pStyle w:val="Compact"/>
            </w:pPr>
            <w:r>
              <w:t xml:space="preserve">Configuración</w:t>
            </w:r>
          </w:p>
        </w:tc>
      </w:tr>
      <w:tr>
        <w:tc>
          <w:tcPr/>
          <w:p>
            <w:pPr>
              <w:pStyle w:val="Compact"/>
            </w:pPr>
            <w:r>
              <w:t xml:space="preserve">EasyOCR</w:t>
            </w:r>
          </w:p>
        </w:tc>
        <w:tc>
          <w:tcPr/>
          <w:p>
            <w:pPr>
              <w:pStyle w:val="Compact"/>
            </w:pPr>
            <w:r>
              <w:t xml:space="preserve">-</w:t>
            </w:r>
          </w:p>
        </w:tc>
        <w:tc>
          <w:tcPr/>
          <w:p>
            <w:pPr>
              <w:pStyle w:val="Compact"/>
            </w:pPr>
            <w:r>
              <w:t xml:space="preserve">Idiomas: ['es', 'en']</w:t>
            </w:r>
          </w:p>
        </w:tc>
      </w:tr>
      <w:tr>
        <w:tc>
          <w:tcPr/>
          <w:p>
            <w:pPr>
              <w:pStyle w:val="Compact"/>
            </w:pPr>
            <w:r>
              <w:t xml:space="preserve">PaddleOCR</w:t>
            </w:r>
          </w:p>
        </w:tc>
        <w:tc>
          <w:tcPr/>
          <w:p>
            <w:pPr>
              <w:pStyle w:val="Compact"/>
            </w:pPr>
            <w:r>
              <w:t xml:space="preserve">PP-OCRv5</w:t>
            </w:r>
          </w:p>
        </w:tc>
        <w:tc>
          <w:tcPr/>
          <w:p>
            <w:pPr>
              <w:pStyle w:val="Compact"/>
            </w:pPr>
            <w:r>
              <w:t xml:space="preserve">Modelos server_det + server_rec</w:t>
            </w:r>
          </w:p>
        </w:tc>
      </w:tr>
      <w:tr>
        <w:tc>
          <w:tcPr/>
          <w:p>
            <w:pPr>
              <w:pStyle w:val="Compact"/>
            </w:pPr>
            <w:r>
              <w:t xml:space="preserve">DocTR</w:t>
            </w:r>
          </w:p>
        </w:tc>
        <w:tc>
          <w:tcPr/>
          <w:p>
            <w:pPr>
              <w:pStyle w:val="Compact"/>
            </w:pPr>
            <w:r>
              <w:t xml:space="preserve">-</w:t>
            </w:r>
          </w:p>
        </w:tc>
        <w:tc>
          <w:tcPr/>
          <w:p>
            <w:pPr>
              <w:pStyle w:val="Compact"/>
            </w:pPr>
            <w:r>
              <w:t xml:space="preserve">db_resnet50 + sar_resnet31</w:t>
            </w:r>
          </w:p>
        </w:tc>
      </w:tr>
    </w:tbl>
    <w:bookmarkEnd w:id="68"/>
    <w:bookmarkStart w:id="69" w:name="métricas-de-evaluación-1"/>
    <w:p>
      <w:pPr>
        <w:pStyle w:val="Heading4"/>
      </w:pPr>
      <w:r>
        <w:t xml:space="preserve">Métricas de Evaluación</w:t>
      </w:r>
    </w:p>
    <w:p>
      <w:pPr>
        <w:pStyle w:val="FirstParagraph"/>
      </w:pPr>
      <w:r>
        <w:t xml:space="preserve">Se utilizó la biblioteca jiwer</w:t>
      </w:r>
    </w:p>
    <w:p>
      <w:pPr>
        <w:pStyle w:val="BodyText"/>
      </w:pPr>
      <w:r>
        <w:t xml:space="preserve">para calcular:</w:t>
      </w:r>
    </w:p>
    <w:p>
      <w:pPr>
        <w:pStyle w:val="BodyText"/>
      </w:pPr>
      <w:r>
        <w:t xml:space="preserve">`</w:t>
      </w:r>
      <w:r>
        <w:rPr>
          <w:rStyle w:val="VerbatimChar"/>
        </w:rPr>
        <w:t xml:space="preserve">python </w:t>
      </w:r>
    </w:p>
    <w:p>
      <w:pPr>
        <w:pStyle w:val="BodyText"/>
      </w:pPr>
      <w:r>
        <w:t xml:space="preserve">from jiwer import wer, cer</w:t>
      </w:r>
    </w:p>
    <w:p>
      <w:pPr>
        <w:pStyle w:val="BodyText"/>
      </w:pPr>
      <w:r>
        <w:t xml:space="preserve">def evaluate_text(reference, prediction):</w:t>
      </w:r>
    </w:p>
    <w:p>
      <w:pPr>
        <w:pStyle w:val="BodyText"/>
      </w:pPr>
      <w:r>
        <w:t xml:space="preserve">return {</w:t>
      </w:r>
    </w:p>
    <w:p>
      <w:pPr>
        <w:pStyle w:val="BodyText"/>
      </w:pPr>
      <w:r>
        <w:t xml:space="preserve">'WER': wer(reference, prediction),</w:t>
      </w:r>
    </w:p>
    <w:p>
      <w:pPr>
        <w:pStyle w:val="BodyText"/>
      </w:pPr>
      <w:r>
        <w:t xml:space="preserve">'CER': cer(reference, prediction)</w:t>
      </w:r>
    </w:p>
    <w:p>
      <w:pPr>
        <w:pStyle w:val="BodyText"/>
      </w:pPr>
      <w:r>
        <w:t xml:space="preserve">}</w:t>
      </w:r>
    </w:p>
    <w:p>
      <w:pPr>
        <w:pStyle w:val="BodyText"/>
      </w:pPr>
      <w:r>
        <w:t xml:space="preserve">`</w:t>
      </w:r>
      <w:r>
        <w:rPr>
          <w:rStyle w:val="VerbatimChar"/>
        </w:rPr>
        <w:t xml:space="preserve"> </w:t>
      </w:r>
    </w:p>
    <w:bookmarkEnd w:id="69"/>
    <w:bookmarkEnd w:id="70"/>
    <w:bookmarkStart w:id="73" w:name="fase-3-espacio-de-búsqueda"/>
    <w:p>
      <w:pPr>
        <w:pStyle w:val="Heading3"/>
      </w:pPr>
      <w:r>
        <w:t xml:space="preserve">3.3.4. Fase 3: Espacio de Búsqueda</w:t>
      </w:r>
    </w:p>
    <w:bookmarkStart w:id="71" w:name="hiperparámetros-seleccionados"/>
    <w:p>
      <w:pPr>
        <w:pStyle w:val="Heading4"/>
      </w:pPr>
      <w:r>
        <w:t xml:space="preserve">Hiperparámetros Seleccionados</w:t>
      </w:r>
    </w:p>
    <w:tbl>
      <w:tblPr>
        <w:tblStyle w:val="Table"/>
        <w:tblW w:type="auto" w:w="0"/>
        <w:tblLook w:firstRow="1" w:lastRow="0" w:firstColumn="0" w:lastColumn="0" w:noHBand="0" w:noVBand="0" w:val="0020"/>
      </w:tblPr>
      <w:tblGrid>
        <w:gridCol w:w="1980"/>
        <w:gridCol w:w="1980"/>
        <w:gridCol w:w="1980"/>
        <w:gridCol w:w="1980"/>
      </w:tblGrid>
      <w:tr>
        <w:trPr>
          <w:tblHeader w:val="on"/>
        </w:trPr>
        <w:tc>
          <w:tcPr/>
          <w:p>
            <w:pPr>
              <w:pStyle w:val="Compact"/>
            </w:pPr>
            <w:r>
              <w:t xml:space="preserve">Parámetro</w:t>
            </w:r>
          </w:p>
        </w:tc>
        <w:tc>
          <w:tcPr/>
          <w:p>
            <w:pPr>
              <w:pStyle w:val="Compact"/>
            </w:pPr>
            <w:r>
              <w:t xml:space="preserve">Tipo</w:t>
            </w:r>
          </w:p>
        </w:tc>
        <w:tc>
          <w:tcPr/>
          <w:p>
            <w:pPr>
              <w:pStyle w:val="Compact"/>
            </w:pPr>
            <w:r>
              <w:t xml:space="preserve">Rango/Valores</w:t>
            </w:r>
          </w:p>
        </w:tc>
        <w:tc>
          <w:tcPr/>
          <w:p>
            <w:pPr>
              <w:pStyle w:val="Compact"/>
            </w:pPr>
            <w:r>
              <w:t xml:space="preserve">Descripción</w:t>
            </w:r>
          </w:p>
        </w:tc>
      </w:tr>
      <w:tr>
        <w:tc>
          <w:tcPr/>
          <w:p>
            <w:pPr>
              <w:pStyle w:val="Compact"/>
            </w:pPr>
            <w:r>
              <w:t xml:space="preserve">use_doc_orientation_classify</w:t>
            </w:r>
          </w:p>
        </w:tc>
        <w:tc>
          <w:tcPr/>
          <w:p>
            <w:pPr>
              <w:pStyle w:val="Compact"/>
            </w:pPr>
            <w:r>
              <w:t xml:space="preserve">Booleano</w:t>
            </w:r>
          </w:p>
        </w:tc>
        <w:tc>
          <w:tcPr/>
          <w:p>
            <w:pPr>
              <w:pStyle w:val="Compact"/>
            </w:pPr>
            <w:r>
              <w:t xml:space="preserve">[True, False]</w:t>
            </w:r>
          </w:p>
        </w:tc>
        <w:tc>
          <w:tcPr/>
          <w:p>
            <w:pPr>
              <w:pStyle w:val="Compact"/>
            </w:pPr>
            <w:r>
              <w:t xml:space="preserve">Clasificación de orientación del documento</w:t>
            </w:r>
          </w:p>
        </w:tc>
      </w:tr>
      <w:tr>
        <w:tc>
          <w:tcPr/>
          <w:p>
            <w:pPr>
              <w:pStyle w:val="Compact"/>
            </w:pPr>
            <w:r>
              <w:t xml:space="preserve">use_doc_unwarping</w:t>
            </w:r>
          </w:p>
        </w:tc>
        <w:tc>
          <w:tcPr/>
          <w:p>
            <w:pPr>
              <w:pStyle w:val="Compact"/>
            </w:pPr>
            <w:r>
              <w:t xml:space="preserve">Booleano</w:t>
            </w:r>
          </w:p>
        </w:tc>
        <w:tc>
          <w:tcPr/>
          <w:p>
            <w:pPr>
              <w:pStyle w:val="Compact"/>
            </w:pPr>
            <w:r>
              <w:t xml:space="preserve">[True, False]</w:t>
            </w:r>
          </w:p>
        </w:tc>
        <w:tc>
          <w:tcPr/>
          <w:p>
            <w:pPr>
              <w:pStyle w:val="Compact"/>
            </w:pPr>
            <w:r>
              <w:t xml:space="preserve">Corrección de deformación del documento</w:t>
            </w:r>
          </w:p>
        </w:tc>
      </w:tr>
      <w:tr>
        <w:tc>
          <w:tcPr/>
          <w:p>
            <w:pPr>
              <w:pStyle w:val="Compact"/>
            </w:pPr>
            <w:r>
              <w:t xml:space="preserve">textline_orientation</w:t>
            </w:r>
          </w:p>
        </w:tc>
        <w:tc>
          <w:tcPr/>
          <w:p>
            <w:pPr>
              <w:pStyle w:val="Compact"/>
            </w:pPr>
            <w:r>
              <w:t xml:space="preserve">Booleano</w:t>
            </w:r>
          </w:p>
        </w:tc>
        <w:tc>
          <w:tcPr/>
          <w:p>
            <w:pPr>
              <w:pStyle w:val="Compact"/>
            </w:pPr>
            <w:r>
              <w:t xml:space="preserve">[True, False]</w:t>
            </w:r>
          </w:p>
        </w:tc>
        <w:tc>
          <w:tcPr/>
          <w:p>
            <w:pPr>
              <w:pStyle w:val="Compact"/>
            </w:pPr>
            <w:r>
              <w:t xml:space="preserve">Clasificación de orientación de línea de texto</w:t>
            </w:r>
          </w:p>
        </w:tc>
      </w:tr>
      <w:tr>
        <w:tc>
          <w:tcPr/>
          <w:p>
            <w:pPr>
              <w:pStyle w:val="Compact"/>
            </w:pPr>
            <w:r>
              <w:t xml:space="preserve">text_det_thresh</w:t>
            </w:r>
          </w:p>
        </w:tc>
        <w:tc>
          <w:tcPr/>
          <w:p>
            <w:pPr>
              <w:pStyle w:val="Compact"/>
            </w:pPr>
            <w:r>
              <w:t xml:space="preserve">Continuo</w:t>
            </w:r>
          </w:p>
        </w:tc>
        <w:tc>
          <w:tcPr/>
          <w:p>
            <w:pPr>
              <w:pStyle w:val="Compact"/>
            </w:pPr>
            <w:r>
              <w:t xml:space="preserve">[0.0, 0.7]</w:t>
            </w:r>
          </w:p>
        </w:tc>
        <w:tc>
          <w:tcPr/>
          <w:p>
            <w:pPr>
              <w:pStyle w:val="Compact"/>
            </w:pPr>
            <w:r>
              <w:t xml:space="preserve">Umbral de detección de píxeles de texto</w:t>
            </w:r>
          </w:p>
        </w:tc>
      </w:tr>
      <w:tr>
        <w:tc>
          <w:tcPr/>
          <w:p>
            <w:pPr>
              <w:pStyle w:val="Compact"/>
            </w:pPr>
            <w:r>
              <w:t xml:space="preserve">text_det_box_thresh</w:t>
            </w:r>
          </w:p>
        </w:tc>
        <w:tc>
          <w:tcPr/>
          <w:p>
            <w:pPr>
              <w:pStyle w:val="Compact"/>
            </w:pPr>
            <w:r>
              <w:t xml:space="preserve">Continuo</w:t>
            </w:r>
          </w:p>
        </w:tc>
        <w:tc>
          <w:tcPr/>
          <w:p>
            <w:pPr>
              <w:pStyle w:val="Compact"/>
            </w:pPr>
            <w:r>
              <w:t xml:space="preserve">[0.0, 0.7]</w:t>
            </w:r>
          </w:p>
        </w:tc>
        <w:tc>
          <w:tcPr/>
          <w:p>
            <w:pPr>
              <w:pStyle w:val="Compact"/>
            </w:pPr>
            <w:r>
              <w:t xml:space="preserve">Umbral de caja de detección</w:t>
            </w:r>
          </w:p>
        </w:tc>
      </w:tr>
      <w:tr>
        <w:tc>
          <w:tcPr/>
          <w:p>
            <w:pPr>
              <w:pStyle w:val="Compact"/>
            </w:pPr>
            <w:r>
              <w:t xml:space="preserve">text_det_unclip_ratio</w:t>
            </w:r>
          </w:p>
        </w:tc>
        <w:tc>
          <w:tcPr/>
          <w:p>
            <w:pPr>
              <w:pStyle w:val="Compact"/>
            </w:pPr>
            <w:r>
              <w:t xml:space="preserve">Fijo</w:t>
            </w:r>
          </w:p>
        </w:tc>
        <w:tc>
          <w:tcPr/>
          <w:p>
            <w:pPr>
              <w:pStyle w:val="Compact"/>
            </w:pPr>
            <w:r>
              <w:t xml:space="preserve">0.0</w:t>
            </w:r>
          </w:p>
        </w:tc>
        <w:tc>
          <w:tcPr/>
          <w:p>
            <w:pPr>
              <w:pStyle w:val="Compact"/>
            </w:pPr>
            <w:r>
              <w:t xml:space="preserve">Coeficiente de expansión (fijado)</w:t>
            </w:r>
          </w:p>
        </w:tc>
      </w:tr>
      <w:tr>
        <w:tc>
          <w:tcPr/>
          <w:p>
            <w:pPr>
              <w:pStyle w:val="Compact"/>
            </w:pPr>
            <w:r>
              <w:t xml:space="preserve">text_rec_score_thresh</w:t>
            </w:r>
          </w:p>
        </w:tc>
        <w:tc>
          <w:tcPr/>
          <w:p>
            <w:pPr>
              <w:pStyle w:val="Compact"/>
            </w:pPr>
            <w:r>
              <w:t xml:space="preserve">Continuo</w:t>
            </w:r>
          </w:p>
        </w:tc>
        <w:tc>
          <w:tcPr/>
          <w:p>
            <w:pPr>
              <w:pStyle w:val="Compact"/>
            </w:pPr>
            <w:r>
              <w:t xml:space="preserve">[0.0, 0.7]</w:t>
            </w:r>
          </w:p>
        </w:tc>
        <w:tc>
          <w:tcPr/>
          <w:p>
            <w:pPr>
              <w:pStyle w:val="Compact"/>
            </w:pPr>
            <w:r>
              <w:t xml:space="preserve">Umbral de confianza de reconocimiento</w:t>
            </w:r>
          </w:p>
        </w:tc>
      </w:tr>
    </w:tbl>
    <w:bookmarkEnd w:id="71"/>
    <w:bookmarkStart w:id="72" w:name="configuración-de-ray-tune"/>
    <w:p>
      <w:pPr>
        <w:pStyle w:val="Heading4"/>
      </w:pPr>
      <w:r>
        <w:t xml:space="preserve">Configuración de Ray Tune</w:t>
      </w:r>
    </w:p>
    <w:p>
      <w:pPr>
        <w:pStyle w:val="FirstParagraph"/>
      </w:pPr>
      <w:r>
        <w:t xml:space="preserve">`</w:t>
      </w:r>
      <w:r>
        <w:rPr>
          <w:rStyle w:val="VerbatimChar"/>
        </w:rPr>
        <w:t xml:space="preserve">python </w:t>
      </w:r>
    </w:p>
    <w:p>
      <w:pPr>
        <w:pStyle w:val="BodyText"/>
      </w:pPr>
      <w:r>
        <w:t xml:space="preserve">from ray import tune</w:t>
      </w:r>
    </w:p>
    <w:p>
      <w:pPr>
        <w:pStyle w:val="BodyText"/>
      </w:pPr>
      <w:r>
        <w:t xml:space="preserve">from ray.tune.search.optuna import OptunaSearch</w:t>
      </w:r>
    </w:p>
    <w:p>
      <w:pPr>
        <w:pStyle w:val="BodyText"/>
      </w:pPr>
      <w:r>
        <w:t xml:space="preserve">search_space = {</w:t>
      </w:r>
    </w:p>
    <w:p>
      <w:pPr>
        <w:pStyle w:val="BodyText"/>
      </w:pPr>
      <w:r>
        <w:t xml:space="preserve">"use_doc_orientation_classify": tune.choice([True, False]),</w:t>
      </w:r>
    </w:p>
    <w:p>
      <w:pPr>
        <w:pStyle w:val="BodyText"/>
      </w:pPr>
      <w:r>
        <w:t xml:space="preserve">"use_doc_unwarping": tune.choice([True, False]),</w:t>
      </w:r>
    </w:p>
    <w:p>
      <w:pPr>
        <w:pStyle w:val="BodyText"/>
      </w:pPr>
      <w:r>
        <w:t xml:space="preserve">"textline_orientation": tune.choice([True, False]),</w:t>
      </w:r>
    </w:p>
    <w:p>
      <w:pPr>
        <w:pStyle w:val="BodyText"/>
      </w:pPr>
      <w:r>
        <w:t xml:space="preserve">"text_det_thresh": tune.uniform(0.0, 0.7),</w:t>
      </w:r>
    </w:p>
    <w:p>
      <w:pPr>
        <w:pStyle w:val="BodyText"/>
      </w:pPr>
      <w:r>
        <w:t xml:space="preserve">"text_det_box_thresh": tune.uniform(0.0, 0.7),</w:t>
      </w:r>
    </w:p>
    <w:p>
      <w:pPr>
        <w:pStyle w:val="BodyText"/>
      </w:pPr>
      <w:r>
        <w:t xml:space="preserve">"text_det_unclip_ratio": tune.choice([0.0]),</w:t>
      </w:r>
    </w:p>
    <w:p>
      <w:pPr>
        <w:pStyle w:val="BodyText"/>
      </w:pPr>
      <w:r>
        <w:t xml:space="preserve">"text_rec_score_thresh": tune.uniform(0.0, 0.7),</w:t>
      </w:r>
    </w:p>
    <w:p>
      <w:pPr>
        <w:pStyle w:val="BodyText"/>
      </w:pPr>
      <w:r>
        <w:t xml:space="preserve">}</w:t>
      </w:r>
    </w:p>
    <w:p>
      <w:pPr>
        <w:pStyle w:val="BodyText"/>
      </w:pPr>
      <w:r>
        <w:t xml:space="preserve">tuner = tune.Tuner(</w:t>
      </w:r>
    </w:p>
    <w:p>
      <w:pPr>
        <w:pStyle w:val="BodyText"/>
      </w:pPr>
      <w:r>
        <w:t xml:space="preserve">trainable_paddle_ocr,</w:t>
      </w:r>
    </w:p>
    <w:p>
      <w:pPr>
        <w:pStyle w:val="BodyText"/>
      </w:pPr>
      <w:r>
        <w:t xml:space="preserve">tune_config=tune.TuneConfig(</w:t>
      </w:r>
    </w:p>
    <w:p>
      <w:pPr>
        <w:pStyle w:val="BodyText"/>
      </w:pPr>
      <w:r>
        <w:t xml:space="preserve">metric="CER",</w:t>
      </w:r>
    </w:p>
    <w:p>
      <w:pPr>
        <w:pStyle w:val="BodyText"/>
      </w:pPr>
      <w:r>
        <w:t xml:space="preserve">mode="min",</w:t>
      </w:r>
    </w:p>
    <w:p>
      <w:pPr>
        <w:pStyle w:val="BodyText"/>
      </w:pPr>
      <w:r>
        <w:t xml:space="preserve">search_alg=OptunaSearch(),</w:t>
      </w:r>
    </w:p>
    <w:p>
      <w:pPr>
        <w:pStyle w:val="BodyText"/>
      </w:pPr>
      <w:r>
        <w:t xml:space="preserve">num_samples=64,</w:t>
      </w:r>
    </w:p>
    <w:p>
      <w:pPr>
        <w:pStyle w:val="BodyText"/>
      </w:pPr>
      <w:r>
        <w:t xml:space="preserve">max_concurrent_trials=2</w:t>
      </w:r>
    </w:p>
    <w:p>
      <w:pPr>
        <w:pStyle w:val="BodyText"/>
      </w:pPr>
      <w:r>
        <w:t xml:space="preserve">)</w:t>
      </w:r>
    </w:p>
    <w:p>
      <w:pPr>
        <w:pStyle w:val="BodyText"/>
      </w:pPr>
      <w:r>
        <w:t xml:space="preserve">)</w:t>
      </w:r>
    </w:p>
    <w:p>
      <w:pPr>
        <w:pStyle w:val="BodyText"/>
      </w:pPr>
      <w:r>
        <w:t xml:space="preserve">`</w:t>
      </w:r>
      <w:r>
        <w:rPr>
          <w:rStyle w:val="VerbatimChar"/>
        </w:rPr>
        <w:t xml:space="preserve"> </w:t>
      </w:r>
    </w:p>
    <w:bookmarkEnd w:id="72"/>
    <w:bookmarkEnd w:id="73"/>
    <w:bookmarkStart w:id="76" w:name="fase-4-ejecución-de-optimización"/>
    <w:p>
      <w:pPr>
        <w:pStyle w:val="Heading3"/>
      </w:pPr>
      <w:r>
        <w:t xml:space="preserve">3.3.5. Fase 4: Ejecución de Optimización</w:t>
      </w:r>
    </w:p>
    <w:bookmarkStart w:id="74" w:name="arquitectura-de-ejecución"/>
    <w:p>
      <w:pPr>
        <w:pStyle w:val="Heading4"/>
      </w:pPr>
      <w:r>
        <w:t xml:space="preserve">Arquitectura de Ejecución</w:t>
      </w:r>
    </w:p>
    <w:p>
      <w:pPr>
        <w:pStyle w:val="FirstParagraph"/>
      </w:pPr>
      <w:r>
        <w:t xml:space="preserve">Debido a incompatibilidades entre Ray y PaddleOCR en el mismo proceso, se implementó una arquitectura basada en subprocesos:</w:t>
      </w:r>
    </w:p>
    <w:p>
      <w:pPr>
        <w:pStyle w:val="BodyText"/>
      </w:pPr>
      <w:r>
        <w:t xml:space="preserve">`</w:t>
      </w:r>
      <w:r>
        <w:rPr>
          <w:rStyle w:val="VerbatimChar"/>
        </w:rPr>
        <w:t xml:space="preserve">mermaid </w:t>
      </w:r>
    </w:p>
    <w:p>
      <w:pPr>
        <w:pStyle w:val="BodyText"/>
      </w:pPr>
      <w:r>
        <w:t xml:space="preserve">flowchart LR</w:t>
      </w:r>
    </w:p>
    <w:p>
      <w:pPr>
        <w:pStyle w:val="BodyText"/>
      </w:pPr>
      <w:r>
        <w:t xml:space="preserve">A["Ray Tune (proceso principal)"]</w:t>
      </w:r>
    </w:p>
    <w:p>
      <w:pPr>
        <w:pStyle w:val="BodyText"/>
      </w:pPr>
      <w:r>
        <w:t xml:space="preserve">A --&gt; B["Subprocess 1: paddle_ocr_tuning.py --config"]</w:t>
      </w:r>
    </w:p>
    <w:p>
      <w:pPr>
        <w:pStyle w:val="BodyText"/>
      </w:pPr>
      <w:r>
        <w:t xml:space="preserve">B --&gt; B_out["Retorna JSON con métricas"]</w:t>
      </w:r>
    </w:p>
    <w:p>
      <w:pPr>
        <w:pStyle w:val="BodyText"/>
      </w:pPr>
      <w:r>
        <w:t xml:space="preserve">A --&gt; C["Subprocess 2: paddle_ocr_tuning.py --config"]</w:t>
      </w:r>
    </w:p>
    <w:p>
      <w:pPr>
        <w:pStyle w:val="BodyText"/>
      </w:pPr>
      <w:r>
        <w:t xml:space="preserve">C --&gt; C_out["Retorna JSON con métricas"]</w:t>
      </w:r>
    </w:p>
    <w:p>
      <w:pPr>
        <w:pStyle w:val="BodyText"/>
      </w:pPr>
      <w:r>
        <w:t xml:space="preserve">`</w:t>
      </w:r>
      <w:r>
        <w:rPr>
          <w:rStyle w:val="VerbatimChar"/>
        </w:rPr>
        <w:t xml:space="preserve"> </w:t>
      </w:r>
    </w:p>
    <w:bookmarkEnd w:id="74"/>
    <w:bookmarkStart w:id="75" w:name="X0740a0cb7852d3acb2e0dfecc25882528140f93"/>
    <w:p>
      <w:pPr>
        <w:pStyle w:val="Heading4"/>
      </w:pPr>
      <w:r>
        <w:t xml:space="preserve">Script de Evaluación (paddle_ocr_tuning.py)</w:t>
      </w:r>
    </w:p>
    <w:p>
      <w:pPr>
        <w:pStyle w:val="FirstParagraph"/>
      </w:pPr>
      <w:r>
        <w:t xml:space="preserve">El script recibe hiperparámetros por línea de comandos:</w:t>
      </w:r>
    </w:p>
    <w:p>
      <w:pPr>
        <w:pStyle w:val="BodyText"/>
      </w:pPr>
      <w:r>
        <w:t xml:space="preserve">`</w:t>
      </w:r>
      <w:r>
        <w:rPr>
          <w:rStyle w:val="VerbatimChar"/>
        </w:rPr>
        <w:t xml:space="preserve">bash </w:t>
      </w:r>
    </w:p>
    <w:p>
      <w:pPr>
        <w:pStyle w:val="BodyText"/>
      </w:pPr>
      <w:r>
        <w:t xml:space="preserve">python paddle_ocr_tuning.py \</w:t>
      </w:r>
    </w:p>
    <w:p>
      <w:pPr>
        <w:pStyle w:val="BodyText"/>
      </w:pPr>
      <w:r>
        <w:t xml:space="preserve">--pdf-folder ./dataset \</w:t>
      </w:r>
    </w:p>
    <w:p>
      <w:pPr>
        <w:pStyle w:val="BodyText"/>
      </w:pPr>
      <w:r>
        <w:t xml:space="preserve">--textline-orientation True \</w:t>
      </w:r>
    </w:p>
    <w:p>
      <w:pPr>
        <w:pStyle w:val="BodyText"/>
      </w:pPr>
      <w:r>
        <w:t xml:space="preserve">--text-det-box-thresh 0.5 \</w:t>
      </w:r>
    </w:p>
    <w:p>
      <w:pPr>
        <w:pStyle w:val="BodyText"/>
      </w:pPr>
      <w:r>
        <w:t xml:space="preserve">--text-det-thresh 0.4 \</w:t>
      </w:r>
    </w:p>
    <w:p>
      <w:pPr>
        <w:pStyle w:val="BodyText"/>
      </w:pPr>
      <w:r>
        <w:t xml:space="preserve">--text-rec-score-thresh 0.6</w:t>
      </w:r>
    </w:p>
    <w:p>
      <w:pPr>
        <w:pStyle w:val="BodyText"/>
      </w:pPr>
      <w:r>
        <w:t xml:space="preserve">`</w:t>
      </w:r>
      <w:r>
        <w:rPr>
          <w:rStyle w:val="VerbatimChar"/>
        </w:rPr>
        <w:t xml:space="preserve"> </w:t>
      </w:r>
    </w:p>
    <w:p>
      <w:pPr>
        <w:pStyle w:val="BodyText"/>
      </w:pPr>
      <w:r>
        <w:t xml:space="preserve">Y retorna métricas en formato JSON:</w:t>
      </w:r>
    </w:p>
    <w:p>
      <w:pPr>
        <w:pStyle w:val="BodyText"/>
      </w:pPr>
      <w:r>
        <w:t xml:space="preserve">`</w:t>
      </w:r>
      <w:r>
        <w:rPr>
          <w:rStyle w:val="VerbatimChar"/>
        </w:rPr>
        <w:t xml:space="preserve">json { </w:t>
      </w:r>
    </w:p>
    <w:p>
      <w:pPr>
        <w:pStyle w:val="BodyText"/>
      </w:pPr>
      <w:r>
        <w:t xml:space="preserve">"CER": 0.0125,</w:t>
      </w:r>
    </w:p>
    <w:p>
      <w:pPr>
        <w:pStyle w:val="BodyText"/>
      </w:pPr>
      <w:r>
        <w:t xml:space="preserve">"WER": 0.1040,</w:t>
      </w:r>
    </w:p>
    <w:p>
      <w:pPr>
        <w:pStyle w:val="BodyText"/>
      </w:pPr>
      <w:r>
        <w:t xml:space="preserve">"TIME": 331.09,</w:t>
      </w:r>
    </w:p>
    <w:p>
      <w:pPr>
        <w:pStyle w:val="BodyText"/>
      </w:pPr>
      <w:r>
        <w:t xml:space="preserve">"PAGES": 5,</w:t>
      </w:r>
    </w:p>
    <w:p>
      <w:pPr>
        <w:pStyle w:val="BodyText"/>
      </w:pPr>
      <w:r>
        <w:t xml:space="preserve">"TIME_PER_PAGE": 66.12</w:t>
      </w:r>
    </w:p>
    <w:p>
      <w:pPr>
        <w:pStyle w:val="BodyText"/>
      </w:pPr>
      <w:r>
        <w:t xml:space="preserve">}</w:t>
      </w:r>
    </w:p>
    <w:p>
      <w:pPr>
        <w:pStyle w:val="BodyText"/>
      </w:pPr>
      <w:r>
        <w:t xml:space="preserve">`</w:t>
      </w:r>
      <w:r>
        <w:rPr>
          <w:rStyle w:val="VerbatimChar"/>
        </w:rPr>
        <w:t xml:space="preserve"> </w:t>
      </w:r>
    </w:p>
    <w:bookmarkEnd w:id="75"/>
    <w:bookmarkEnd w:id="76"/>
    <w:bookmarkStart w:id="78" w:name="fase-5-validación"/>
    <w:p>
      <w:pPr>
        <w:pStyle w:val="Heading3"/>
      </w:pPr>
      <w:r>
        <w:t xml:space="preserve">3.3.6. Fase 5: Validación</w:t>
      </w:r>
    </w:p>
    <w:bookmarkStart w:id="77" w:name="protocolo-de-validación"/>
    <w:p>
      <w:pPr>
        <w:pStyle w:val="Heading4"/>
      </w:pPr>
      <w:r>
        <w:t xml:space="preserve">Protocolo de Validación</w:t>
      </w:r>
    </w:p>
    <w:p>
      <w:pPr>
        <w:pStyle w:val="Compact"/>
        <w:numPr>
          <w:ilvl w:val="0"/>
          <w:numId w:val="1027"/>
        </w:numPr>
      </w:pPr>
      <w:r>
        <w:rPr>
          <w:b/>
          <w:bCs/>
        </w:rPr>
        <w:t xml:space="preserve">Baseline</w:t>
      </w:r>
      <w:r>
        <w:t xml:space="preserve">: Ejecución con configuración por defecto de PaddleOCR</w:t>
      </w:r>
    </w:p>
    <w:p>
      <w:pPr>
        <w:pStyle w:val="Compact"/>
        <w:numPr>
          <w:ilvl w:val="0"/>
          <w:numId w:val="1027"/>
        </w:numPr>
      </w:pPr>
      <w:r>
        <w:rPr>
          <w:b/>
          <w:bCs/>
        </w:rPr>
        <w:t xml:space="preserve">Optimizado</w:t>
      </w:r>
      <w:r>
        <w:t xml:space="preserve">: Ejecución con mejor configuración encontrada</w:t>
      </w:r>
    </w:p>
    <w:p>
      <w:pPr>
        <w:pStyle w:val="Compact"/>
        <w:numPr>
          <w:ilvl w:val="0"/>
          <w:numId w:val="1027"/>
        </w:numPr>
      </w:pPr>
      <w:r>
        <w:rPr>
          <w:b/>
          <w:bCs/>
        </w:rPr>
        <w:t xml:space="preserve">Comparación</w:t>
      </w:r>
      <w:r>
        <w:t xml:space="preserve">: Evaluación sobre las 24 páginas del dataset completo</w:t>
      </w:r>
    </w:p>
    <w:p>
      <w:pPr>
        <w:pStyle w:val="Compact"/>
        <w:numPr>
          <w:ilvl w:val="0"/>
          <w:numId w:val="1027"/>
        </w:numPr>
      </w:pPr>
      <w:r>
        <w:rPr>
          <w:b/>
          <w:bCs/>
        </w:rPr>
        <w:t xml:space="preserve">Métricas reportadas</w:t>
      </w:r>
      <w:r>
        <w:t xml:space="preserve">: CER, WER, tiempo de procesamiento</w:t>
      </w:r>
    </w:p>
    <w:bookmarkEnd w:id="77"/>
    <w:bookmarkEnd w:id="78"/>
    <w:bookmarkStart w:id="81" w:name="entorno-de-ejecución"/>
    <w:p>
      <w:pPr>
        <w:pStyle w:val="Heading3"/>
      </w:pPr>
      <w:r>
        <w:t xml:space="preserve">3.3.7. Entorno de Ejecución</w:t>
      </w:r>
    </w:p>
    <w:bookmarkStart w:id="79" w:name="hardware"/>
    <w:p>
      <w:pPr>
        <w:pStyle w:val="Heading4"/>
      </w:pPr>
      <w:r>
        <w:t xml:space="preserve">Hardware</w:t>
      </w:r>
    </w:p>
    <w:tbl>
      <w:tblPr>
        <w:tblStyle w:val="Table"/>
        <w:tblW w:type="auto" w:w="0"/>
        <w:tblLook w:firstRow="1" w:lastRow="0" w:firstColumn="0" w:lastColumn="0" w:noHBand="0" w:noVBand="0" w:val="0020"/>
      </w:tblPr>
      <w:tblGrid>
        <w:gridCol w:w="3960"/>
        <w:gridCol w:w="3960"/>
      </w:tblGrid>
      <w:tr>
        <w:trPr>
          <w:tblHeader w:val="on"/>
        </w:trPr>
        <w:tc>
          <w:tcPr/>
          <w:p>
            <w:pPr>
              <w:pStyle w:val="Compact"/>
            </w:pPr>
            <w:r>
              <w:t xml:space="preserve">Componente</w:t>
            </w:r>
          </w:p>
        </w:tc>
        <w:tc>
          <w:tcPr/>
          <w:p>
            <w:pPr>
              <w:pStyle w:val="Compact"/>
            </w:pPr>
            <w:r>
              <w:t xml:space="preserve">Especificación</w:t>
            </w:r>
          </w:p>
        </w:tc>
      </w:tr>
      <w:tr>
        <w:tc>
          <w:tcPr/>
          <w:p>
            <w:pPr>
              <w:pStyle w:val="Compact"/>
            </w:pPr>
            <w:r>
              <w:t xml:space="preserve">CPU</w:t>
            </w:r>
          </w:p>
        </w:tc>
        <w:tc>
          <w:tcPr/>
          <w:p>
            <w:pPr>
              <w:pStyle w:val="Compact"/>
            </w:pPr>
            <w:r>
              <w:t xml:space="preserve">Intel Core (especificar modelo)</w:t>
            </w:r>
          </w:p>
        </w:tc>
      </w:tr>
      <w:tr>
        <w:tc>
          <w:tcPr/>
          <w:p>
            <w:pPr>
              <w:pStyle w:val="Compact"/>
            </w:pPr>
            <w:r>
              <w:t xml:space="preserve">RAM</w:t>
            </w:r>
          </w:p>
        </w:tc>
        <w:tc>
          <w:tcPr/>
          <w:p>
            <w:pPr>
              <w:pStyle w:val="Compact"/>
            </w:pPr>
            <w:r>
              <w:t xml:space="preserve">16 GB</w:t>
            </w:r>
          </w:p>
        </w:tc>
      </w:tr>
      <w:tr>
        <w:tc>
          <w:tcPr/>
          <w:p>
            <w:pPr>
              <w:pStyle w:val="Compact"/>
            </w:pPr>
            <w:r>
              <w:t xml:space="preserve">GPU</w:t>
            </w:r>
          </w:p>
        </w:tc>
        <w:tc>
          <w:tcPr/>
          <w:p>
            <w:pPr>
              <w:pStyle w:val="Compact"/>
            </w:pPr>
            <w:r>
              <w:t xml:space="preserve">No disponible (ejecución en CPU)</w:t>
            </w:r>
          </w:p>
        </w:tc>
      </w:tr>
      <w:tr>
        <w:tc>
          <w:tcPr/>
          <w:p>
            <w:pPr>
              <w:pStyle w:val="Compact"/>
            </w:pPr>
            <w:r>
              <w:t xml:space="preserve">Almacenamiento</w:t>
            </w:r>
          </w:p>
        </w:tc>
        <w:tc>
          <w:tcPr/>
          <w:p>
            <w:pPr>
              <w:pStyle w:val="Compact"/>
            </w:pPr>
            <w:r>
              <w:t xml:space="preserve">SSD</w:t>
            </w:r>
          </w:p>
        </w:tc>
      </w:tr>
    </w:tbl>
    <w:bookmarkEnd w:id="79"/>
    <w:bookmarkStart w:id="80" w:name="software"/>
    <w:p>
      <w:pPr>
        <w:pStyle w:val="Heading4"/>
      </w:pPr>
      <w:r>
        <w:t xml:space="preserve">Software</w:t>
      </w:r>
    </w:p>
    <w:tbl>
      <w:tblPr>
        <w:tblStyle w:val="Table"/>
        <w:tblW w:type="auto" w:w="0"/>
        <w:tblLook w:firstRow="1" w:lastRow="0" w:firstColumn="0" w:lastColumn="0" w:noHBand="0" w:noVBand="0" w:val="0020"/>
      </w:tblPr>
      <w:tblGrid>
        <w:gridCol w:w="3960"/>
        <w:gridCol w:w="3960"/>
      </w:tblGrid>
      <w:tr>
        <w:trPr>
          <w:tblHeader w:val="on"/>
        </w:trPr>
        <w:tc>
          <w:tcPr/>
          <w:p>
            <w:pPr>
              <w:pStyle w:val="Compact"/>
            </w:pPr>
            <w:r>
              <w:t xml:space="preserve">Componente</w:t>
            </w:r>
          </w:p>
        </w:tc>
        <w:tc>
          <w:tcPr/>
          <w:p>
            <w:pPr>
              <w:pStyle w:val="Compact"/>
            </w:pPr>
            <w:r>
              <w:t xml:space="preserve">Versión</w:t>
            </w:r>
          </w:p>
        </w:tc>
      </w:tr>
      <w:tr>
        <w:tc>
          <w:tcPr/>
          <w:p>
            <w:pPr>
              <w:pStyle w:val="Compact"/>
            </w:pPr>
            <w:r>
              <w:t xml:space="preserve">Sistema Operativo</w:t>
            </w:r>
          </w:p>
        </w:tc>
        <w:tc>
          <w:tcPr/>
          <w:p>
            <w:pPr>
              <w:pStyle w:val="Compact"/>
            </w:pPr>
            <w:r>
              <w:t xml:space="preserve">Windows 10/11</w:t>
            </w:r>
          </w:p>
        </w:tc>
      </w:tr>
      <w:tr>
        <w:tc>
          <w:tcPr/>
          <w:p>
            <w:pPr>
              <w:pStyle w:val="Compact"/>
            </w:pPr>
            <w:r>
              <w:t xml:space="preserve">Python</w:t>
            </w:r>
          </w:p>
        </w:tc>
        <w:tc>
          <w:tcPr/>
          <w:p>
            <w:pPr>
              <w:pStyle w:val="Compact"/>
            </w:pPr>
            <w:r>
              <w:t xml:space="preserve">3.11.9</w:t>
            </w:r>
          </w:p>
        </w:tc>
      </w:tr>
      <w:tr>
        <w:tc>
          <w:tcPr/>
          <w:p>
            <w:pPr>
              <w:pStyle w:val="Compact"/>
            </w:pPr>
            <w:r>
              <w:t xml:space="preserve">PaddleOCR</w:t>
            </w:r>
          </w:p>
        </w:tc>
        <w:tc>
          <w:tcPr/>
          <w:p>
            <w:pPr>
              <w:pStyle w:val="Compact"/>
            </w:pPr>
            <w:r>
              <w:t xml:space="preserve">3.3.2</w:t>
            </w:r>
          </w:p>
        </w:tc>
      </w:tr>
      <w:tr>
        <w:tc>
          <w:tcPr/>
          <w:p>
            <w:pPr>
              <w:pStyle w:val="Compact"/>
            </w:pPr>
            <w:r>
              <w:t xml:space="preserve">PaddlePaddle</w:t>
            </w:r>
          </w:p>
        </w:tc>
        <w:tc>
          <w:tcPr/>
          <w:p>
            <w:pPr>
              <w:pStyle w:val="Compact"/>
            </w:pPr>
            <w:r>
              <w:t xml:space="preserve">3.2.2</w:t>
            </w:r>
          </w:p>
        </w:tc>
      </w:tr>
      <w:tr>
        <w:tc>
          <w:tcPr/>
          <w:p>
            <w:pPr>
              <w:pStyle w:val="Compact"/>
            </w:pPr>
            <w:r>
              <w:t xml:space="preserve">Ray</w:t>
            </w:r>
          </w:p>
        </w:tc>
        <w:tc>
          <w:tcPr/>
          <w:p>
            <w:pPr>
              <w:pStyle w:val="Compact"/>
            </w:pPr>
            <w:r>
              <w:t xml:space="preserve">2.52.1</w:t>
            </w:r>
          </w:p>
        </w:tc>
      </w:tr>
      <w:tr>
        <w:tc>
          <w:tcPr/>
          <w:p>
            <w:pPr>
              <w:pStyle w:val="Compact"/>
            </w:pPr>
            <w:r>
              <w:t xml:space="preserve">Optuna</w:t>
            </w:r>
          </w:p>
        </w:tc>
        <w:tc>
          <w:tcPr/>
          <w:p>
            <w:pPr>
              <w:pStyle w:val="Compact"/>
            </w:pPr>
            <w:r>
              <w:t xml:space="preserve">4.6.0</w:t>
            </w:r>
          </w:p>
        </w:tc>
      </w:tr>
    </w:tbl>
    <w:bookmarkEnd w:id="80"/>
    <w:bookmarkEnd w:id="81"/>
    <w:bookmarkStart w:id="82" w:name="limitaciones-metodológicas"/>
    <w:p>
      <w:pPr>
        <w:pStyle w:val="Heading3"/>
      </w:pPr>
      <w:r>
        <w:t xml:space="preserve">3.3.8. Limitaciones Metodológicas</w:t>
      </w:r>
    </w:p>
    <w:p>
      <w:pPr>
        <w:pStyle w:val="Compact"/>
        <w:numPr>
          <w:ilvl w:val="0"/>
          <w:numId w:val="1028"/>
        </w:numPr>
      </w:pPr>
      <w:r>
        <w:rPr>
          <w:b/>
          <w:bCs/>
        </w:rPr>
        <w:t xml:space="preserve">Tamaño del dataset</w:t>
      </w:r>
      <w:r>
        <w:t xml:space="preserve">: El dataset contiene 24 páginas de un único tipo de documento. Resultados pueden no generalizar a otros formatos.</w:t>
      </w:r>
    </w:p>
    <w:p>
      <w:pPr>
        <w:pStyle w:val="Compact"/>
        <w:numPr>
          <w:ilvl w:val="0"/>
          <w:numId w:val="1029"/>
        </w:numPr>
      </w:pPr>
      <w:r>
        <w:rPr>
          <w:b/>
          <w:bCs/>
        </w:rPr>
        <w:t xml:space="preserve">Ejecución en CPU</w:t>
      </w:r>
      <w:r>
        <w:t xml:space="preserve">: Los tiempos de procesamiento (~70s/página) serían significativamente menores con GPU.</w:t>
      </w:r>
    </w:p>
    <w:p>
      <w:pPr>
        <w:pStyle w:val="Compact"/>
        <w:numPr>
          <w:ilvl w:val="0"/>
          <w:numId w:val="1030"/>
        </w:numPr>
      </w:pPr>
      <w:r>
        <w:rPr>
          <w:b/>
          <w:bCs/>
        </w:rPr>
        <w:t xml:space="preserve">Ground truth imperfecto</w:t>
      </w:r>
      <w:r>
        <w:t xml:space="preserve">: El texto de referencia extraído de PDF puede contener errores en documentos con layouts complejos.</w:t>
      </w:r>
    </w:p>
    <w:p>
      <w:pPr>
        <w:pStyle w:val="Compact"/>
        <w:numPr>
          <w:ilvl w:val="0"/>
          <w:numId w:val="1031"/>
        </w:numPr>
      </w:pPr>
      <w:r>
        <w:rPr>
          <w:b/>
          <w:bCs/>
        </w:rPr>
        <w:t xml:space="preserve">Parámetro fijo</w:t>
      </w:r>
      <w:r>
        <w:t xml:space="preserve">: text_det_unclip_ratio` quedó fijado en 0.0 durante todo el experimento por decisión de diseño inicial.</w:t>
      </w:r>
    </w:p>
    <w:bookmarkEnd w:id="82"/>
    <w:bookmarkEnd w:id="83"/>
    <w:bookmarkStart w:id="84" w:name="resumen-del-capítulo"/>
    <w:p>
      <w:pPr>
        <w:pStyle w:val="Heading2"/>
      </w:pPr>
      <w:r>
        <w:t xml:space="preserve">3.4. Resumen del capítulo</w:t>
      </w:r>
    </w:p>
    <w:p>
      <w:pPr>
        <w:pStyle w:val="FirstParagraph"/>
      </w:pPr>
      <w:r>
        <w:t xml:space="preserve">Este capítulo ha establecido:</w:t>
      </w:r>
    </w:p>
    <w:p>
      <w:pPr>
        <w:pStyle w:val="Compact"/>
        <w:numPr>
          <w:ilvl w:val="0"/>
          <w:numId w:val="1032"/>
        </w:numPr>
      </w:pPr>
      <w:r>
        <w:t xml:space="preserve">Un objetivo general SMART: alcanzar CER &lt; 2% mediante optimización de hiperparámetros</w:t>
      </w:r>
    </w:p>
    <w:p>
      <w:pPr>
        <w:pStyle w:val="Compact"/>
        <w:numPr>
          <w:ilvl w:val="0"/>
          <w:numId w:val="1032"/>
        </w:numPr>
      </w:pPr>
      <w:r>
        <w:t xml:space="preserve">Cinco objetivos específicos medibles y alcanzables</w:t>
      </w:r>
    </w:p>
    <w:p>
      <w:pPr>
        <w:pStyle w:val="Compact"/>
        <w:numPr>
          <w:ilvl w:val="0"/>
          <w:numId w:val="1032"/>
        </w:numPr>
      </w:pPr>
      <w:r>
        <w:t xml:space="preserve">Una metodología experimental en cinco fases claramente definidas</w:t>
      </w:r>
    </w:p>
    <w:p>
      <w:pPr>
        <w:pStyle w:val="Compact"/>
        <w:numPr>
          <w:ilvl w:val="0"/>
          <w:numId w:val="1032"/>
        </w:numPr>
      </w:pPr>
      <w:r>
        <w:t xml:space="preserve">El espacio de búsqueda de hiperparámetros y la configuración de Ray Tune</w:t>
      </w:r>
    </w:p>
    <w:p>
      <w:pPr>
        <w:pStyle w:val="Compact"/>
        <w:numPr>
          <w:ilvl w:val="0"/>
          <w:numId w:val="1032"/>
        </w:numPr>
      </w:pPr>
      <w:r>
        <w:t xml:space="preserve">Las limitaciones reconocidas del enfoque</w:t>
      </w:r>
    </w:p>
    <w:p>
      <w:pPr>
        <w:pStyle w:val="FirstParagraph"/>
      </w:pPr>
      <w:r>
        <w:t xml:space="preserve">El siguiente capítulo presenta el desarrollo específico de la contribución, incluyendo el benchmark comparativo de soluciones OCR, la optimización de hiperparámetros y el análisis de resultados.</w:t>
      </w:r>
    </w:p>
    <w:bookmarkEnd w:id="84"/>
    <w:bookmarkEnd w:id="85"/>
    <w:bookmarkStart w:id="140" w:name="desarrollo-específico-de-la-contribución"/>
    <w:p>
      <w:pPr>
        <w:pStyle w:val="Heading1"/>
      </w:pPr>
      <w:r>
        <w:t xml:space="preserve">4. Desarrollo específico de la contribución</w:t>
      </w:r>
    </w:p>
    <w:p>
      <w:pPr>
        <w:pStyle w:val="FirstParagraph"/>
      </w:pPr>
      <w:r>
        <w:t xml:space="preserve">Este capítulo presenta el desarrollo completo del estudio comparativo y la optimización de hiperparámetros de sistemas OCR. Se estructura según el tipo de trabajo "Comparativa de soluciones" establecido por las instrucciones de UNIR: planteamiento de la comparativa, desarrollo de la comparativa, y discusión y análisis de resultados.</w:t>
      </w:r>
    </w:p>
    <w:bookmarkStart w:id="100" w:name="planteamiento-de-la-comparativa"/>
    <w:p>
      <w:pPr>
        <w:pStyle w:val="Heading2"/>
      </w:pPr>
      <w:r>
        <w:t xml:space="preserve">4.1. Planteamiento de la comparativa</w:t>
      </w:r>
    </w:p>
    <w:bookmarkStart w:id="86" w:name="introducción-1"/>
    <w:p>
      <w:pPr>
        <w:pStyle w:val="Heading3"/>
      </w:pPr>
      <w:r>
        <w:t xml:space="preserve">4.1.1. Introducción</w:t>
      </w:r>
    </w:p>
    <w:p>
      <w:pPr>
        <w:pStyle w:val="FirstParagraph"/>
      </w:pPr>
      <w:r>
        <w:t xml:space="preserve">Esta sección presenta los resultados del estudio comparativo realizado entre tres soluciones OCR de código abierto: EasyOCR, PaddleOCR y DocTR. Los experimentos fueron documentados en el notebook</w:t>
      </w:r>
      <w:r>
        <w:t xml:space="preserve"> </w:t>
      </w:r>
      <w:r>
        <w:rPr>
          <w:rStyle w:val="VerbatimChar"/>
        </w:rPr>
        <w:t xml:space="preserve">ocr_benchmark_notebook.ipynb</w:t>
      </w:r>
      <w:r>
        <w:t xml:space="preserve"> </w:t>
      </w:r>
      <w:r>
        <w:t xml:space="preserve">del repositorio. El objetivo es identificar el modelo base más prometedor para la posterior fase de optimización de hiperparámetros.</w:t>
      </w:r>
    </w:p>
    <w:bookmarkEnd w:id="86"/>
    <w:bookmarkStart w:id="90" w:name="configuración-del-experimento"/>
    <w:p>
      <w:pPr>
        <w:pStyle w:val="Heading3"/>
      </w:pPr>
      <w:r>
        <w:t xml:space="preserve">4.1.2. Configuración del Experimento</w:t>
      </w:r>
    </w:p>
    <w:bookmarkStart w:id="87" w:name="dataset-de-evaluación"/>
    <w:p>
      <w:pPr>
        <w:pStyle w:val="Heading4"/>
      </w:pPr>
      <w:r>
        <w:t xml:space="preserve">Dataset de Evaluación</w:t>
      </w:r>
    </w:p>
    <w:p>
      <w:pPr>
        <w:pStyle w:val="FirstParagraph"/>
      </w:pPr>
      <w:r>
        <w:t xml:space="preserve">Se utilizó el documento "Instrucciones para la redacción y elaboración del TFE" del Máster Universitario en Inteligencia Artificial de UNIR, ubicado en la carpeta</w:t>
      </w:r>
      <w:r>
        <w:t xml:space="preserve"> </w:t>
      </w:r>
      <w:r>
        <w:rPr>
          <w:rStyle w:val="VerbatimChar"/>
        </w:rPr>
        <w:t xml:space="preserve">instructions/</w:t>
      </w:r>
      <w:r>
        <w:t xml:space="preserve">.</w:t>
      </w:r>
    </w:p>
    <w:p>
      <w:pPr>
        <w:pStyle w:val="BodyText"/>
      </w:pPr>
      <w:r>
        <w:rPr>
          <w:b/>
          <w:bCs/>
        </w:rPr>
        <w:t xml:space="preserve">Tabla 3.</w:t>
      </w:r>
      <w:r>
        <w:t xml:space="preserve"> </w:t>
      </w:r>
      <w:r>
        <w:rPr>
          <w:i/>
          <w:iCs/>
        </w:rPr>
        <w:t xml:space="preserve">Características del dataset de evaluación.</w:t>
      </w:r>
    </w:p>
    <w:tbl>
      <w:tblPr>
        <w:tblStyle w:val="Table"/>
        <w:tblW w:type="auto" w:w="0"/>
        <w:tblLook w:firstRow="1" w:lastRow="0" w:firstColumn="0" w:lastColumn="0" w:noHBand="0" w:noVBand="0" w:val="0020"/>
      </w:tblPr>
      <w:tblGrid>
        <w:gridCol w:w="3960"/>
        <w:gridCol w:w="3960"/>
      </w:tblGrid>
      <w:tr>
        <w:trPr>
          <w:tblHeader w:val="on"/>
        </w:trPr>
        <w:tc>
          <w:tcPr/>
          <w:p>
            <w:pPr>
              <w:pStyle w:val="Compact"/>
            </w:pPr>
            <w:r>
              <w:t xml:space="preserve">Característica</w:t>
            </w:r>
          </w:p>
        </w:tc>
        <w:tc>
          <w:tcPr/>
          <w:p>
            <w:pPr>
              <w:pStyle w:val="Compact"/>
            </w:pPr>
            <w:r>
              <w:t xml:space="preserve">Valor</w:t>
            </w:r>
          </w:p>
        </w:tc>
      </w:tr>
      <w:tr>
        <w:tc>
          <w:tcPr/>
          <w:p>
            <w:pPr>
              <w:pStyle w:val="Compact"/>
            </w:pPr>
            <w:r>
              <w:t xml:space="preserve">Número de páginas evaluadas</w:t>
            </w:r>
          </w:p>
        </w:tc>
        <w:tc>
          <w:tcPr/>
          <w:p>
            <w:pPr>
              <w:pStyle w:val="Compact"/>
            </w:pPr>
            <w:r>
              <w:t xml:space="preserve">5 (páginas 1-5 en benchmark inicial)</w:t>
            </w:r>
          </w:p>
        </w:tc>
      </w:tr>
      <w:tr>
        <w:tc>
          <w:tcPr/>
          <w:p>
            <w:pPr>
              <w:pStyle w:val="Compact"/>
            </w:pPr>
            <w:r>
              <w:t xml:space="preserve">Formato</w:t>
            </w:r>
          </w:p>
        </w:tc>
        <w:tc>
          <w:tcPr/>
          <w:p>
            <w:pPr>
              <w:pStyle w:val="Compact"/>
            </w:pPr>
            <w:r>
              <w:t xml:space="preserve">PDF digital (no escaneado)</w:t>
            </w:r>
          </w:p>
        </w:tc>
      </w:tr>
      <w:tr>
        <w:tc>
          <w:tcPr/>
          <w:p>
            <w:pPr>
              <w:pStyle w:val="Compact"/>
            </w:pPr>
            <w:r>
              <w:t xml:space="preserve">Idioma</w:t>
            </w:r>
          </w:p>
        </w:tc>
        <w:tc>
          <w:tcPr/>
          <w:p>
            <w:pPr>
              <w:pStyle w:val="Compact"/>
            </w:pPr>
            <w:r>
              <w:t xml:space="preserve">Español</w:t>
            </w:r>
          </w:p>
        </w:tc>
      </w:tr>
      <w:tr>
        <w:tc>
          <w:tcPr/>
          <w:p>
            <w:pPr>
              <w:pStyle w:val="Compact"/>
            </w:pPr>
            <w:r>
              <w:t xml:space="preserve">Resolución de conversión</w:t>
            </w:r>
          </w:p>
        </w:tc>
        <w:tc>
          <w:tcPr/>
          <w:p>
            <w:pPr>
              <w:pStyle w:val="Compact"/>
            </w:pPr>
            <w:r>
              <w:t xml:space="preserve">300 DPI</w:t>
            </w:r>
          </w:p>
        </w:tc>
      </w:tr>
    </w:tbl>
    <w:p>
      <w:pPr>
        <w:pStyle w:val="BodyText"/>
      </w:pPr>
      <w:r>
        <w:rPr>
          <w:i/>
          <w:iCs/>
        </w:rPr>
        <w:t xml:space="preserve">Fuente: Elaboración propia.</w:t>
      </w:r>
    </w:p>
    <w:bookmarkEnd w:id="87"/>
    <w:bookmarkStart w:id="88" w:name="configuración-de-los-modelos"/>
    <w:p>
      <w:pPr>
        <w:pStyle w:val="Heading4"/>
      </w:pPr>
      <w:r>
        <w:t xml:space="preserve">Configuración de los Modelos</w:t>
      </w:r>
    </w:p>
    <w:p>
      <w:pPr>
        <w:pStyle w:val="FirstParagraph"/>
      </w:pPr>
      <w:r>
        <w:t xml:space="preserve">Según el código en</w:t>
      </w:r>
      <w:r>
        <w:t xml:space="preserve"> </w:t>
      </w:r>
      <w:r>
        <w:rPr>
          <w:rStyle w:val="VerbatimChar"/>
        </w:rPr>
        <w:t xml:space="preserve">ocr_benchmark_notebook.ipynb</w:t>
      </w:r>
      <w:r>
        <w:t xml:space="preserve">:</w:t>
      </w:r>
    </w:p>
    <w:p>
      <w:pPr>
        <w:pStyle w:val="BodyText"/>
      </w:pPr>
      <w:r>
        <w:rPr>
          <w:b/>
          <w:bCs/>
        </w:rPr>
        <w:t xml:space="preserve">EasyOCR</w:t>
      </w:r>
      <w:r>
        <w:t xml:space="preserve">:</w:t>
      </w:r>
    </w:p>
    <w:p>
      <w:pPr>
        <w:pStyle w:val="BodyText"/>
      </w:pPr>
      <w:r>
        <w:t xml:space="preserve">``</w:t>
      </w:r>
    </w:p>
    <w:p>
      <w:pPr>
        <w:pStyle w:val="BodyText"/>
      </w:pPr>
      <w:r>
        <w:t xml:space="preserve">python</w:t>
      </w:r>
    </w:p>
    <w:p>
      <w:pPr>
        <w:pStyle w:val="BodyText"/>
      </w:pPr>
      <w:r>
        <w:t xml:space="preserve">easyocr_reader = easyocr.Reader(['es', 'en']) # Spanish and English</w:t>
      </w:r>
    </w:p>
    <w:p>
      <w:pPr>
        <w:pStyle w:val="BodyText"/>
      </w:pPr>
      <w:r>
        <w:t xml:space="preserve">`</w:t>
      </w:r>
      <w:r>
        <w:rPr>
          <w:rStyle w:val="VerbatimChar"/>
        </w:rPr>
        <w:t xml:space="preserve"> </w:t>
      </w:r>
      <w:r>
        <w:rPr>
          <w:rStyle w:val="VerbatimChar"/>
          <w:b/>
          <w:bCs/>
        </w:rPr>
        <w:t xml:space="preserve">PaddleOCR (PP-OCRv5)</w:t>
      </w:r>
      <w:r>
        <w:rPr>
          <w:rStyle w:val="VerbatimChar"/>
        </w:rPr>
        <w:t xml:space="preserve">: </w:t>
      </w:r>
      <w:r>
        <w:t xml:space="preserve">`</w:t>
      </w:r>
      <w:r>
        <w:rPr>
          <w:rStyle w:val="VerbatimChar"/>
        </w:rPr>
        <w:t xml:space="preserve">python </w:t>
      </w:r>
    </w:p>
    <w:p>
      <w:pPr>
        <w:pStyle w:val="BodyText"/>
      </w:pPr>
      <w:r>
        <w:t xml:space="preserve">paddleocr_model = PaddleOCR(</w:t>
      </w:r>
    </w:p>
    <w:p>
      <w:pPr>
        <w:pStyle w:val="BodyText"/>
      </w:pPr>
      <w:r>
        <w:t xml:space="preserve">text_detection_model_name="PP-OCRv5_server_det",</w:t>
      </w:r>
    </w:p>
    <w:p>
      <w:pPr>
        <w:pStyle w:val="BodyText"/>
      </w:pPr>
      <w:r>
        <w:t xml:space="preserve">text_recognition_model_name="PP-OCRv5_server_rec",</w:t>
      </w:r>
    </w:p>
    <w:p>
      <w:pPr>
        <w:pStyle w:val="BodyText"/>
      </w:pPr>
      <w:r>
        <w:t xml:space="preserve">use_doc_orientation_classify=False,</w:t>
      </w:r>
    </w:p>
    <w:p>
      <w:pPr>
        <w:pStyle w:val="BodyText"/>
      </w:pPr>
      <w:r>
        <w:t xml:space="preserve">use_doc_unwarping=False,</w:t>
      </w:r>
    </w:p>
    <w:p>
      <w:pPr>
        <w:pStyle w:val="BodyText"/>
      </w:pPr>
      <w:r>
        <w:t xml:space="preserve">use_textline_orientation=True,</w:t>
      </w:r>
    </w:p>
    <w:p>
      <w:pPr>
        <w:pStyle w:val="BodyText"/>
      </w:pPr>
      <w:r>
        <w:t xml:space="preserve">)</w:t>
      </w:r>
    </w:p>
    <w:p>
      <w:pPr>
        <w:pStyle w:val="BodyText"/>
      </w:pPr>
      <w:r>
        <w:t xml:space="preserve">`</w:t>
      </w:r>
      <w:r>
        <w:rPr>
          <w:rStyle w:val="VerbatimChar"/>
        </w:rPr>
        <w:t xml:space="preserve"> </w:t>
      </w:r>
    </w:p>
    <w:p>
      <w:pPr>
        <w:pStyle w:val="BodyText"/>
      </w:pPr>
      <w:r>
        <w:t xml:space="preserve">Versión utilizada: PaddleOCR 3.2.0 (según output del notebook)</w:t>
      </w:r>
    </w:p>
    <w:p>
      <w:pPr>
        <w:pStyle w:val="BodyText"/>
      </w:pPr>
      <w:r>
        <w:rPr>
          <w:b/>
          <w:bCs/>
        </w:rPr>
        <w:t xml:space="preserve">DocTR</w:t>
      </w:r>
      <w:r>
        <w:t xml:space="preserve">:</w:t>
      </w:r>
      <w:r>
        <w:t xml:space="preserve"> </w:t>
      </w:r>
      <w:r>
        <w:t xml:space="preserve">`</w:t>
      </w:r>
      <w:r>
        <w:rPr>
          <w:rStyle w:val="VerbatimChar"/>
        </w:rPr>
        <w:t xml:space="preserve">python </w:t>
      </w:r>
    </w:p>
    <w:p>
      <w:pPr>
        <w:pStyle w:val="BodyText"/>
      </w:pPr>
      <w:r>
        <w:t xml:space="preserve">doctr_model = ocr_predictor(det_arch="db_resnet50", reco_arch="sar_resnet31", pretrained=True)</w:t>
      </w:r>
    </w:p>
    <w:p>
      <w:pPr>
        <w:pStyle w:val="BodyText"/>
      </w:pPr>
      <w:r>
        <w:t xml:space="preserve">`</w:t>
      </w:r>
      <w:r>
        <w:rPr>
          <w:rStyle w:val="VerbatimChar"/>
        </w:rPr>
        <w:t xml:space="preserve"> </w:t>
      </w:r>
    </w:p>
    <w:bookmarkEnd w:id="88"/>
    <w:bookmarkStart w:id="89" w:name="métricas-de-evaluación-2"/>
    <w:p>
      <w:pPr>
        <w:pStyle w:val="Heading4"/>
      </w:pPr>
      <w:r>
        <w:t xml:space="preserve">Métricas de Evaluación</w:t>
      </w:r>
    </w:p>
    <w:p>
      <w:pPr>
        <w:pStyle w:val="FirstParagraph"/>
      </w:pPr>
      <w:r>
        <w:t xml:space="preserve">Se utilizó la biblioteca jiwer</w:t>
      </w:r>
    </w:p>
    <w:p>
      <w:pPr>
        <w:pStyle w:val="BodyText"/>
      </w:pPr>
      <w:r>
        <w:t xml:space="preserve">para calcular CER y WER:</w:t>
      </w:r>
    </w:p>
    <w:p>
      <w:pPr>
        <w:pStyle w:val="BodyText"/>
      </w:pPr>
      <w:r>
        <w:t xml:space="preserve">`</w:t>
      </w:r>
      <w:r>
        <w:rPr>
          <w:rStyle w:val="VerbatimChar"/>
        </w:rPr>
        <w:t xml:space="preserve">python </w:t>
      </w:r>
    </w:p>
    <w:p>
      <w:pPr>
        <w:pStyle w:val="BodyText"/>
      </w:pPr>
      <w:r>
        <w:t xml:space="preserve">from jiwer import wer, cer</w:t>
      </w:r>
    </w:p>
    <w:p>
      <w:pPr>
        <w:pStyle w:val="BodyText"/>
      </w:pPr>
      <w:r>
        <w:t xml:space="preserve">def evaluate_text(reference, prediction):</w:t>
      </w:r>
    </w:p>
    <w:p>
      <w:pPr>
        <w:pStyle w:val="BodyText"/>
      </w:pPr>
      <w:r>
        <w:t xml:space="preserve">return {'WER': wer(reference, prediction), 'CER': cer(reference, prediction)}</w:t>
      </w:r>
    </w:p>
    <w:p>
      <w:pPr>
        <w:pStyle w:val="BodyText"/>
      </w:pPr>
      <w:r>
        <w:t xml:space="preserve">`</w:t>
      </w:r>
      <w:r>
        <w:rPr>
          <w:rStyle w:val="VerbatimChar"/>
        </w:rPr>
        <w:t xml:space="preserve"> </w:t>
      </w:r>
    </w:p>
    <w:bookmarkEnd w:id="89"/>
    <w:bookmarkEnd w:id="90"/>
    <w:bookmarkStart w:id="94" w:name="resultados-del-benchmark"/>
    <w:p>
      <w:pPr>
        <w:pStyle w:val="Heading3"/>
      </w:pPr>
      <w:r>
        <w:t xml:space="preserve">4.1.3. Resultados del Benchmark</w:t>
      </w:r>
    </w:p>
    <w:bookmarkStart w:id="91" w:name="resultados-de-paddleocr-datos-del-csv"/>
    <w:p>
      <w:pPr>
        <w:pStyle w:val="Heading4"/>
      </w:pPr>
      <w:r>
        <w:t xml:space="preserve">Resultados de PaddleOCR (Datos del CSV)</w:t>
      </w:r>
    </w:p>
    <w:p>
      <w:pPr>
        <w:pStyle w:val="FirstParagraph"/>
      </w:pPr>
      <w:r>
        <w:t xml:space="preserve">Del archivo results/ai_ocr_benchmark_finetune_results_20251206_113206.csv</w:t>
      </w:r>
    </w:p>
    <w:p>
      <w:pPr>
        <w:pStyle w:val="BodyText"/>
      </w:pPr>
      <w:r>
        <w:t xml:space="preserve">, se obtienen los siguientes resultados de PaddleOCR para las páginas 5-9 del documento:</w:t>
      </w:r>
    </w:p>
    <w:p>
      <w:pPr>
        <w:pStyle w:val="BodyText"/>
      </w:pPr>
      <w:r>
        <w:rPr>
          <w:b/>
          <w:bCs/>
        </w:rPr>
        <w:t xml:space="preserve">Tabla 4.</w:t>
      </w:r>
      <w:r>
        <w:t xml:space="preserve"> </w:t>
      </w:r>
      <w:r>
        <w:rPr>
          <w:i/>
          <w:iCs/>
        </w:rPr>
        <w:t xml:space="preserve">Resultados de PaddleOCR por página (benchmark inicial).</w:t>
      </w:r>
    </w:p>
    <w:tbl>
      <w:tblPr>
        <w:tblStyle w:val="Table"/>
        <w:tblW w:type="auto" w:w="0"/>
        <w:tblLook w:firstRow="1" w:lastRow="0" w:firstColumn="0" w:lastColumn="0" w:noHBand="0" w:noVBand="0" w:val="0020"/>
      </w:tblPr>
      <w:tblGrid>
        <w:gridCol w:w="2640"/>
        <w:gridCol w:w="2640"/>
        <w:gridCol w:w="2640"/>
      </w:tblGrid>
      <w:tr>
        <w:trPr>
          <w:tblHeader w:val="on"/>
        </w:trPr>
        <w:tc>
          <w:tcPr/>
          <w:p>
            <w:pPr>
              <w:pStyle w:val="Compact"/>
            </w:pPr>
            <w:r>
              <w:t xml:space="preserve">Página</w:t>
            </w:r>
          </w:p>
        </w:tc>
        <w:tc>
          <w:tcPr/>
          <w:p>
            <w:pPr>
              <w:pStyle w:val="Compact"/>
            </w:pPr>
            <w:r>
              <w:t xml:space="preserve">WER</w:t>
            </w:r>
          </w:p>
        </w:tc>
        <w:tc>
          <w:tcPr/>
          <w:p>
            <w:pPr>
              <w:pStyle w:val="Compact"/>
            </w:pPr>
            <w:r>
              <w:t xml:space="preserve">CER</w:t>
            </w:r>
          </w:p>
        </w:tc>
      </w:tr>
      <w:tr>
        <w:tc>
          <w:tcPr/>
          <w:p>
            <w:pPr>
              <w:pStyle w:val="Compact"/>
            </w:pPr>
            <w:r>
              <w:t xml:space="preserve">5</w:t>
            </w:r>
          </w:p>
        </w:tc>
        <w:tc>
          <w:tcPr/>
          <w:p>
            <w:pPr>
              <w:pStyle w:val="Compact"/>
            </w:pPr>
            <w:r>
              <w:t xml:space="preserve">12.16%</w:t>
            </w:r>
          </w:p>
        </w:tc>
        <w:tc>
          <w:tcPr/>
          <w:p>
            <w:pPr>
              <w:pStyle w:val="Compact"/>
            </w:pPr>
            <w:r>
              <w:t xml:space="preserve">6.33%</w:t>
            </w:r>
          </w:p>
        </w:tc>
      </w:tr>
      <w:tr>
        <w:tc>
          <w:tcPr/>
          <w:p>
            <w:pPr>
              <w:pStyle w:val="Compact"/>
            </w:pPr>
            <w:r>
              <w:t xml:space="preserve">6</w:t>
            </w:r>
          </w:p>
        </w:tc>
        <w:tc>
          <w:tcPr/>
          <w:p>
            <w:pPr>
              <w:pStyle w:val="Compact"/>
            </w:pPr>
            <w:r>
              <w:t xml:space="preserve">12.81%</w:t>
            </w:r>
          </w:p>
        </w:tc>
        <w:tc>
          <w:tcPr/>
          <w:p>
            <w:pPr>
              <w:pStyle w:val="Compact"/>
            </w:pPr>
            <w:r>
              <w:t xml:space="preserve">6.40%</w:t>
            </w:r>
          </w:p>
        </w:tc>
      </w:tr>
      <w:tr>
        <w:tc>
          <w:tcPr/>
          <w:p>
            <w:pPr>
              <w:pStyle w:val="Compact"/>
            </w:pPr>
            <w:r>
              <w:t xml:space="preserve">7</w:t>
            </w:r>
          </w:p>
        </w:tc>
        <w:tc>
          <w:tcPr/>
          <w:p>
            <w:pPr>
              <w:pStyle w:val="Compact"/>
            </w:pPr>
            <w:r>
              <w:t xml:space="preserve">11.06%</w:t>
            </w:r>
          </w:p>
        </w:tc>
        <w:tc>
          <w:tcPr/>
          <w:p>
            <w:pPr>
              <w:pStyle w:val="Compact"/>
            </w:pPr>
            <w:r>
              <w:t xml:space="preserve">6.24%</w:t>
            </w:r>
          </w:p>
        </w:tc>
      </w:tr>
      <w:tr>
        <w:tc>
          <w:tcPr/>
          <w:p>
            <w:pPr>
              <w:pStyle w:val="Compact"/>
            </w:pPr>
            <w:r>
              <w:t xml:space="preserve">8</w:t>
            </w:r>
          </w:p>
        </w:tc>
        <w:tc>
          <w:tcPr/>
          <w:p>
            <w:pPr>
              <w:pStyle w:val="Compact"/>
            </w:pPr>
            <w:r>
              <w:t xml:space="preserve">8.13%</w:t>
            </w:r>
          </w:p>
        </w:tc>
        <w:tc>
          <w:tcPr/>
          <w:p>
            <w:pPr>
              <w:pStyle w:val="Compact"/>
            </w:pPr>
            <w:r>
              <w:t xml:space="preserve">1.54%</w:t>
            </w:r>
          </w:p>
        </w:tc>
      </w:tr>
      <w:tr>
        <w:tc>
          <w:tcPr/>
          <w:p>
            <w:pPr>
              <w:pStyle w:val="Compact"/>
            </w:pPr>
            <w:r>
              <w:t xml:space="preserve">9</w:t>
            </w:r>
          </w:p>
        </w:tc>
        <w:tc>
          <w:tcPr/>
          <w:p>
            <w:pPr>
              <w:pStyle w:val="Compact"/>
            </w:pPr>
            <w:r>
              <w:t xml:space="preserve">10.61%</w:t>
            </w:r>
          </w:p>
        </w:tc>
        <w:tc>
          <w:tcPr/>
          <w:p>
            <w:pPr>
              <w:pStyle w:val="Compact"/>
            </w:pPr>
            <w:r>
              <w:t xml:space="preserve">5.58%</w:t>
            </w:r>
          </w:p>
        </w:tc>
      </w:tr>
    </w:tbl>
    <w:p>
      <w:pPr>
        <w:pStyle w:val="BodyText"/>
      </w:pPr>
      <w:r>
        <w:rPr>
          <w:i/>
          <w:iCs/>
        </w:rPr>
        <w:t xml:space="preserve">Fuente: results/ai_ocr_benchmark_finetune_results_20251206_113206.csv</w:t>
      </w:r>
      <w:r>
        <w:rPr>
          <w:rStyle w:val="VerbatimChar"/>
          <w:i/>
          <w:iCs/>
        </w:rPr>
        <w:t xml:space="preserve">. </w:t>
      </w:r>
      <w:r>
        <w:rPr>
          <w:rStyle w:val="VerbatimChar"/>
          <w:b/>
          <w:bCs/>
          <w:i/>
          <w:iCs/>
        </w:rPr>
        <w:t xml:space="preserve">Promedio PaddleOCR (páginas 5-9):</w:t>
      </w:r>
      <w:r>
        <w:rPr>
          <w:rStyle w:val="VerbatimChar"/>
          <w:i/>
          <w:iCs/>
        </w:rPr>
        <w:t xml:space="preserve"> </w:t>
      </w:r>
    </w:p>
    <w:p>
      <w:pPr>
        <w:pStyle w:val="Compact"/>
        <w:numPr>
          <w:ilvl w:val="0"/>
          <w:numId w:val="1033"/>
        </w:numPr>
      </w:pPr>
      <w:r>
        <w:t xml:space="preserve">CER medio: ~5.22%</w:t>
      </w:r>
    </w:p>
    <w:p>
      <w:pPr>
        <w:pStyle w:val="Compact"/>
        <w:numPr>
          <w:ilvl w:val="0"/>
          <w:numId w:val="1033"/>
        </w:numPr>
      </w:pPr>
      <w:r>
        <w:t xml:space="preserve">WER medio: ~10.95%</w:t>
      </w:r>
    </w:p>
    <w:bookmarkEnd w:id="91"/>
    <w:bookmarkStart w:id="92" w:name="comparativa-de-modelos"/>
    <w:p>
      <w:pPr>
        <w:pStyle w:val="Heading4"/>
      </w:pPr>
      <w:r>
        <w:t xml:space="preserve">Comparativa de Modelos</w:t>
      </w:r>
    </w:p>
    <w:p>
      <w:pPr>
        <w:pStyle w:val="FirstParagraph"/>
      </w:pPr>
      <w:r>
        <w:t xml:space="preserve">Según la documentación del notebook ocr_benchmark_notebook.ipynb</w:t>
      </w:r>
    </w:p>
    <w:p>
      <w:pPr>
        <w:pStyle w:val="BodyText"/>
      </w:pPr>
      <w:r>
        <w:t xml:space="preserve">, los tres modelos evaluados representan diferentes paradigmas de OCR:</w:t>
      </w:r>
    </w:p>
    <w:p>
      <w:pPr>
        <w:pStyle w:val="BodyText"/>
      </w:pPr>
      <w:r>
        <w:rPr>
          <w:b/>
          <w:bCs/>
        </w:rPr>
        <w:t xml:space="preserve">Tabla 5.</w:t>
      </w:r>
      <w:r>
        <w:t xml:space="preserve"> </w:t>
      </w:r>
      <w:r>
        <w:rPr>
          <w:i/>
          <w:iCs/>
        </w:rPr>
        <w:t xml:space="preserve">Comparativa de arquitecturas OCR evaluadas.</w:t>
      </w:r>
    </w:p>
    <w:tbl>
      <w:tblPr>
        <w:tblStyle w:val="Table"/>
        <w:tblW w:type="auto" w:w="0"/>
        <w:tblLook w:firstRow="1" w:lastRow="0" w:firstColumn="0" w:lastColumn="0" w:noHBand="0" w:noVBand="0" w:val="0020"/>
      </w:tblPr>
      <w:tblGrid>
        <w:gridCol w:w="1980"/>
        <w:gridCol w:w="1980"/>
        <w:gridCol w:w="1980"/>
        <w:gridCol w:w="1980"/>
      </w:tblGrid>
      <w:tr>
        <w:trPr>
          <w:tblHeader w:val="on"/>
        </w:trPr>
        <w:tc>
          <w:tcPr/>
          <w:p>
            <w:pPr>
              <w:pStyle w:val="Compact"/>
            </w:pPr>
            <w:r>
              <w:t xml:space="preserve">Modelo</w:t>
            </w:r>
          </w:p>
        </w:tc>
        <w:tc>
          <w:tcPr/>
          <w:p>
            <w:pPr>
              <w:pStyle w:val="Compact"/>
            </w:pPr>
            <w:r>
              <w:t xml:space="preserve">Tipo</w:t>
            </w:r>
          </w:p>
        </w:tc>
        <w:tc>
          <w:tcPr/>
          <w:p>
            <w:pPr>
              <w:pStyle w:val="Compact"/>
            </w:pPr>
            <w:r>
              <w:t xml:space="preserve">Componentes</w:t>
            </w:r>
          </w:p>
        </w:tc>
        <w:tc>
          <w:tcPr/>
          <w:p>
            <w:pPr>
              <w:pStyle w:val="Compact"/>
            </w:pPr>
            <w:r>
              <w:t xml:space="preserve">Fortalezas Clave</w:t>
            </w:r>
          </w:p>
        </w:tc>
      </w:tr>
      <w:tr>
        <w:tc>
          <w:tcPr/>
          <w:p>
            <w:pPr>
              <w:pStyle w:val="Compact"/>
            </w:pPr>
            <w:r>
              <w:rPr>
                <w:b/>
                <w:bCs/>
              </w:rPr>
              <w:t xml:space="preserve">EasyOCR</w:t>
            </w:r>
          </w:p>
        </w:tc>
        <w:tc>
          <w:tcPr/>
          <w:p>
            <w:pPr>
              <w:pStyle w:val="Compact"/>
            </w:pPr>
            <w:r>
              <w:t xml:space="preserve">End-to-end (det + rec)</w:t>
            </w:r>
          </w:p>
        </w:tc>
        <w:tc>
          <w:tcPr/>
          <w:p>
            <w:pPr>
              <w:pStyle w:val="Compact"/>
            </w:pPr>
            <w:r>
              <w:t xml:space="preserve">DB + CRNN/Transformer</w:t>
            </w:r>
          </w:p>
        </w:tc>
        <w:tc>
          <w:tcPr/>
          <w:p>
            <w:pPr>
              <w:pStyle w:val="Compact"/>
            </w:pPr>
            <w:r>
              <w:t xml:space="preserve">Ligero, fácil de usar, multilingüe</w:t>
            </w:r>
          </w:p>
        </w:tc>
      </w:tr>
      <w:tr>
        <w:tc>
          <w:tcPr/>
          <w:p>
            <w:pPr>
              <w:pStyle w:val="Compact"/>
            </w:pPr>
            <w:r>
              <w:rPr>
                <w:b/>
                <w:bCs/>
              </w:rPr>
              <w:t xml:space="preserve">PaddleOCR (PP-OCR)</w:t>
            </w:r>
          </w:p>
        </w:tc>
        <w:tc>
          <w:tcPr/>
          <w:p>
            <w:pPr>
              <w:pStyle w:val="Compact"/>
            </w:pPr>
            <w:r>
              <w:t xml:space="preserve">End-to-end (det + rec + cls)</w:t>
            </w:r>
          </w:p>
        </w:tc>
        <w:tc>
          <w:tcPr/>
          <w:p>
            <w:pPr>
              <w:pStyle w:val="Compact"/>
            </w:pPr>
            <w:r>
              <w:t xml:space="preserve">DB + SRN/CRNN</w:t>
            </w:r>
          </w:p>
        </w:tc>
        <w:tc>
          <w:tcPr/>
          <w:p>
            <w:pPr>
              <w:pStyle w:val="Compact"/>
            </w:pPr>
            <w:r>
              <w:t xml:space="preserve">Soporte multilingüe robusto, pipeline configurable</w:t>
            </w:r>
          </w:p>
        </w:tc>
      </w:tr>
      <w:tr>
        <w:tc>
          <w:tcPr/>
          <w:p>
            <w:pPr>
              <w:pStyle w:val="Compact"/>
            </w:pPr>
            <w:r>
              <w:rPr>
                <w:b/>
                <w:bCs/>
              </w:rPr>
              <w:t xml:space="preserve">DocTR</w:t>
            </w:r>
          </w:p>
        </w:tc>
        <w:tc>
          <w:tcPr/>
          <w:p>
            <w:pPr>
              <w:pStyle w:val="Compact"/>
            </w:pPr>
            <w:r>
              <w:t xml:space="preserve">End-to-end (det + rec)</w:t>
            </w:r>
          </w:p>
        </w:tc>
        <w:tc>
          <w:tcPr/>
          <w:p>
            <w:pPr>
              <w:pStyle w:val="Compact"/>
            </w:pPr>
            <w:r>
              <w:t xml:space="preserve">DB/LinkNet + CRNN/SAR/VitSTR</w:t>
            </w:r>
          </w:p>
        </w:tc>
        <w:tc>
          <w:tcPr/>
          <w:p>
            <w:pPr>
              <w:pStyle w:val="Compact"/>
            </w:pPr>
            <w:r>
              <w:t xml:space="preserve">Orientado a investigación, API limpia</w:t>
            </w:r>
          </w:p>
        </w:tc>
      </w:tr>
    </w:tbl>
    <w:p>
      <w:pPr>
        <w:pStyle w:val="BodyText"/>
      </w:pPr>
      <w:r>
        <w:rPr>
          <w:i/>
          <w:iCs/>
        </w:rPr>
        <w:t xml:space="preserve">Fuente: Documentación oficial de cada herramienta (JaidedAI, 2020; PaddlePaddle, 2024; Mindee, 2021).</w:t>
      </w:r>
    </w:p>
    <w:bookmarkEnd w:id="92"/>
    <w:bookmarkStart w:id="93" w:name="ejemplo-de-salida-ocr"/>
    <w:p>
      <w:pPr>
        <w:pStyle w:val="Heading4"/>
      </w:pPr>
      <w:r>
        <w:t xml:space="preserve">Ejemplo de Salida OCR</w:t>
      </w:r>
    </w:p>
    <w:p>
      <w:pPr>
        <w:pStyle w:val="FirstParagraph"/>
      </w:pPr>
      <w:r>
        <w:t xml:space="preserve">Del archivo CSV, un ejemplo de predicción de PaddleOCR para la página 8:</w:t>
      </w:r>
    </w:p>
    <w:p>
      <w:pPr>
        <w:pStyle w:val="BlockText"/>
      </w:pPr>
      <w:r>
        <w:t xml:space="preserve">"Escribe siempre al menos un párrafo de introducción en cada capítulo o apartado, explicando de qué vas a tratar en esa sección. Evita que aparezcan dos encabezados de nivel consecutivos sin ningún texto entre medias. [...] En esta titulacióon se cita de acuerdo con la normativa Apa."</w:t>
      </w:r>
    </w:p>
    <w:p>
      <w:pPr>
        <w:pStyle w:val="FirstParagraph"/>
      </w:pPr>
      <w:r>
        <w:rPr>
          <w:b/>
          <w:bCs/>
        </w:rPr>
        <w:t xml:space="preserve">Errores observados en este ejemplo:</w:t>
      </w:r>
    </w:p>
    <w:p>
      <w:pPr>
        <w:pStyle w:val="Compact"/>
        <w:numPr>
          <w:ilvl w:val="0"/>
          <w:numId w:val="1034"/>
        </w:numPr>
      </w:pPr>
      <w:r>
        <w:t xml:space="preserve">titulacióon</w:t>
      </w:r>
      <w:r>
        <w:rPr>
          <w:rStyle w:val="VerbatimChar"/>
        </w:rPr>
        <w:t xml:space="preserve"> en lugar de </w:t>
      </w:r>
      <w:r>
        <w:t xml:space="preserve">titulación</w:t>
      </w:r>
    </w:p>
    <w:p>
      <w:pPr>
        <w:pStyle w:val="Compact"/>
        <w:numPr>
          <w:ilvl w:val="0"/>
          <w:numId w:val="1000"/>
        </w:numPr>
      </w:pPr>
      <w:r>
        <w:t xml:space="preserve">(carácter duplicado)</w:t>
      </w:r>
    </w:p>
    <w:p>
      <w:pPr>
        <w:pStyle w:val="Compact"/>
        <w:numPr>
          <w:ilvl w:val="0"/>
          <w:numId w:val="1034"/>
        </w:numPr>
      </w:pPr>
      <w:r>
        <w:t xml:space="preserve">Apa</w:t>
      </w:r>
      <w:r>
        <w:rPr>
          <w:rStyle w:val="VerbatimChar"/>
        </w:rPr>
        <w:t xml:space="preserve"> en lugar de </w:t>
      </w:r>
      <w:r>
        <w:t xml:space="preserve">APA</w:t>
      </w:r>
    </w:p>
    <w:p>
      <w:pPr>
        <w:pStyle w:val="Compact"/>
        <w:numPr>
          <w:ilvl w:val="0"/>
          <w:numId w:val="1000"/>
        </w:numPr>
      </w:pPr>
      <w:r>
        <w:t xml:space="preserve">(capitalización)</w:t>
      </w:r>
    </w:p>
    <w:bookmarkEnd w:id="93"/>
    <w:bookmarkEnd w:id="94"/>
    <w:bookmarkStart w:id="97" w:name="X189b088af043e40b0b6a676c18b17b748de4eb4"/>
    <w:p>
      <w:pPr>
        <w:pStyle w:val="Heading3"/>
      </w:pPr>
      <w:r>
        <w:t xml:space="preserve">4.1.4. Justificación de la Selección de PaddleOCR</w:t>
      </w:r>
    </w:p>
    <w:bookmarkStart w:id="95" w:name="criterios-de-selección"/>
    <w:p>
      <w:pPr>
        <w:pStyle w:val="Heading4"/>
      </w:pPr>
      <w:r>
        <w:t xml:space="preserve">Criterios de Selección</w:t>
      </w:r>
    </w:p>
    <w:p>
      <w:pPr>
        <w:pStyle w:val="FirstParagraph"/>
      </w:pPr>
      <w:r>
        <w:t xml:space="preserve">Basándose en los resultados obtenidos y la documentación del benchmark:</w:t>
      </w:r>
    </w:p>
    <w:p>
      <w:pPr>
        <w:pStyle w:val="Compact"/>
        <w:numPr>
          <w:ilvl w:val="0"/>
          <w:numId w:val="1035"/>
        </w:numPr>
      </w:pPr>
      <w:r>
        <w:rPr>
          <w:b/>
          <w:bCs/>
        </w:rPr>
        <w:t xml:space="preserve">Rendimiento</w:t>
      </w:r>
      <w:r>
        <w:t xml:space="preserve">: PaddleOCR obtuvo CER entre 1.54% y 6.40% en las páginas evaluadas</w:t>
      </w:r>
    </w:p>
    <w:p>
      <w:pPr>
        <w:pStyle w:val="Compact"/>
        <w:numPr>
          <w:ilvl w:val="0"/>
          <w:numId w:val="1035"/>
        </w:numPr>
      </w:pPr>
      <w:r>
        <w:rPr>
          <w:b/>
          <w:bCs/>
        </w:rPr>
        <w:t xml:space="preserve">Configurabilidad</w:t>
      </w:r>
      <w:r>
        <w:t xml:space="preserve">: PaddleOCR ofrece múltiples hiperparámetros ajustables:</w:t>
      </w:r>
    </w:p>
    <w:p>
      <w:pPr>
        <w:pStyle w:val="FirstParagraph"/>
      </w:pPr>
      <w:r>
        <w:t xml:space="preserve">- Umbrales de detección (text_det_thresh</w:t>
      </w:r>
      <w:r>
        <w:rPr>
          <w:rStyle w:val="VerbatimChar"/>
        </w:rPr>
        <w:t xml:space="preserve">, </w:t>
      </w:r>
      <w:r>
        <w:t xml:space="preserve">text_det_box_thresh</w:t>
      </w:r>
      <w:r>
        <w:rPr>
          <w:rStyle w:val="VerbatimChar"/>
        </w:rPr>
        <w:t xml:space="preserve">) </w:t>
      </w:r>
    </w:p>
    <w:p>
      <w:pPr>
        <w:pStyle w:val="BodyText"/>
      </w:pPr>
      <w:r>
        <w:t xml:space="preserve">- Umbral de reconocimiento (text_rec_score_thresh</w:t>
      </w:r>
    </w:p>
    <w:p>
      <w:pPr>
        <w:pStyle w:val="BodyText"/>
      </w:pPr>
      <w:r>
        <w:t xml:space="preserve">)</w:t>
      </w:r>
    </w:p>
    <w:p>
      <w:pPr>
        <w:pStyle w:val="BodyText"/>
      </w:pPr>
      <w:r>
        <w:t xml:space="preserve">- Componentes opcionales (use_textline_orientation</w:t>
      </w:r>
      <w:r>
        <w:rPr>
          <w:rStyle w:val="VerbatimChar"/>
        </w:rPr>
        <w:t xml:space="preserve">, </w:t>
      </w:r>
      <w:r>
        <w:t xml:space="preserve">use_doc_orientation_classify</w:t>
      </w:r>
      <w:r>
        <w:rPr>
          <w:rStyle w:val="VerbatimChar"/>
        </w:rPr>
        <w:t xml:space="preserve">, </w:t>
      </w:r>
      <w:r>
        <w:t xml:space="preserve">use_doc_unwarping</w:t>
      </w:r>
    </w:p>
    <w:p>
      <w:pPr>
        <w:pStyle w:val="BodyText"/>
      </w:pPr>
      <w:r>
        <w:t xml:space="preserve">)</w:t>
      </w:r>
    </w:p>
    <w:p>
      <w:pPr>
        <w:pStyle w:val="Compact"/>
        <w:numPr>
          <w:ilvl w:val="0"/>
          <w:numId w:val="1036"/>
        </w:numPr>
      </w:pPr>
      <w:r>
        <w:rPr>
          <w:b/>
          <w:bCs/>
        </w:rPr>
        <w:t xml:space="preserve">Documentación oficial</w:t>
      </w:r>
      <w:r>
        <w:t xml:space="preserve">: [PaddleOCR Documentation](https://www.paddleocr.ai/v3.0.0/en/version3.x/pipeline_usage/OCR.html)</w:t>
      </w:r>
    </w:p>
    <w:bookmarkEnd w:id="95"/>
    <w:bookmarkStart w:id="96" w:name="decisión"/>
    <w:p>
      <w:pPr>
        <w:pStyle w:val="Heading4"/>
      </w:pPr>
      <w:r>
        <w:t xml:space="preserve">Decisión</w:t>
      </w:r>
    </w:p>
    <w:p>
      <w:pPr>
        <w:pStyle w:val="FirstParagraph"/>
      </w:pPr>
      <w:r>
        <w:rPr>
          <w:b/>
          <w:bCs/>
        </w:rPr>
        <w:t xml:space="preserve">Se selecciona PaddleOCR (PP-OCRv5)</w:t>
      </w:r>
      <w:r>
        <w:t xml:space="preserve"> </w:t>
      </w:r>
      <w:r>
        <w:t xml:space="preserve">para la fase de optimización debido a:</w:t>
      </w:r>
    </w:p>
    <w:p>
      <w:pPr>
        <w:pStyle w:val="Compact"/>
        <w:numPr>
          <w:ilvl w:val="0"/>
          <w:numId w:val="1037"/>
        </w:numPr>
      </w:pPr>
      <w:r>
        <w:t xml:space="preserve">Resultados iniciales prometedores (CER ~5%)</w:t>
      </w:r>
    </w:p>
    <w:p>
      <w:pPr>
        <w:pStyle w:val="Compact"/>
        <w:numPr>
          <w:ilvl w:val="0"/>
          <w:numId w:val="1037"/>
        </w:numPr>
      </w:pPr>
      <w:r>
        <w:t xml:space="preserve">Alta configurabilidad de hiperparámetros de inferencia</w:t>
      </w:r>
    </w:p>
    <w:p>
      <w:pPr>
        <w:pStyle w:val="Compact"/>
        <w:numPr>
          <w:ilvl w:val="0"/>
          <w:numId w:val="1037"/>
        </w:numPr>
      </w:pPr>
      <w:r>
        <w:t xml:space="preserve">Pipeline modular que permite experimentación</w:t>
      </w:r>
    </w:p>
    <w:bookmarkEnd w:id="96"/>
    <w:bookmarkEnd w:id="97"/>
    <w:bookmarkStart w:id="98" w:name="limitaciones-del-benchmark"/>
    <w:p>
      <w:pPr>
        <w:pStyle w:val="Heading3"/>
      </w:pPr>
      <w:r>
        <w:t xml:space="preserve">4.1.5. Limitaciones del Benchmark</w:t>
      </w:r>
    </w:p>
    <w:p>
      <w:pPr>
        <w:pStyle w:val="Compact"/>
        <w:numPr>
          <w:ilvl w:val="0"/>
          <w:numId w:val="1038"/>
        </w:numPr>
      </w:pPr>
      <w:r>
        <w:rPr>
          <w:b/>
          <w:bCs/>
        </w:rPr>
        <w:t xml:space="preserve">Tamaño reducido</w:t>
      </w:r>
      <w:r>
        <w:t xml:space="preserve">: Solo 5 páginas evaluadas en el benchmark comparativo inicial</w:t>
      </w:r>
    </w:p>
    <w:p>
      <w:pPr>
        <w:pStyle w:val="Compact"/>
        <w:numPr>
          <w:ilvl w:val="0"/>
          <w:numId w:val="1038"/>
        </w:numPr>
      </w:pPr>
      <w:r>
        <w:rPr>
          <w:b/>
          <w:bCs/>
        </w:rPr>
        <w:t xml:space="preserve">Único tipo de documento</w:t>
      </w:r>
      <w:r>
        <w:t xml:space="preserve">: Documentos académicos de UNIR únicamente</w:t>
      </w:r>
    </w:p>
    <w:p>
      <w:pPr>
        <w:pStyle w:val="Compact"/>
        <w:numPr>
          <w:ilvl w:val="0"/>
          <w:numId w:val="1038"/>
        </w:numPr>
      </w:pPr>
      <w:r>
        <w:rPr>
          <w:b/>
          <w:bCs/>
        </w:rPr>
        <w:t xml:space="preserve">Ground truth</w:t>
      </w:r>
      <w:r>
        <w:t xml:space="preserve">: El texto de referencia se extrajo automáticamente del PDF, lo cual puede introducir errores en layouts complejos</w:t>
      </w:r>
    </w:p>
    <w:bookmarkEnd w:id="98"/>
    <w:bookmarkStart w:id="99" w:name="resumen-de-la-sección"/>
    <w:p>
      <w:pPr>
        <w:pStyle w:val="Heading3"/>
      </w:pPr>
      <w:r>
        <w:t xml:space="preserve">4.1.6. Resumen de la Sección</w:t>
      </w:r>
    </w:p>
    <w:p>
      <w:pPr>
        <w:pStyle w:val="FirstParagraph"/>
      </w:pPr>
      <w:r>
        <w:t xml:space="preserve">Esta sección ha presentado:</w:t>
      </w:r>
    </w:p>
    <w:p>
      <w:pPr>
        <w:pStyle w:val="Compact"/>
        <w:numPr>
          <w:ilvl w:val="0"/>
          <w:numId w:val="1039"/>
        </w:numPr>
      </w:pPr>
      <w:r>
        <w:t xml:space="preserve">La configuración del benchmark según ocr_benchmark_notebook.ipynb</w:t>
      </w:r>
    </w:p>
    <w:p>
      <w:pPr>
        <w:pStyle w:val="Compact"/>
        <w:numPr>
          <w:ilvl w:val="0"/>
          <w:numId w:val="1039"/>
        </w:numPr>
      </w:pPr>
      <w:r>
        <w:t xml:space="preserve">Los resultados cuantitativos de PaddleOCR del archivo CSV de resultados</w:t>
      </w:r>
    </w:p>
    <w:p>
      <w:pPr>
        <w:pStyle w:val="Compact"/>
        <w:numPr>
          <w:ilvl w:val="0"/>
          <w:numId w:val="1039"/>
        </w:numPr>
      </w:pPr>
      <w:r>
        <w:t xml:space="preserve">La justificación de la selección de PaddleOCR para optimización</w:t>
      </w:r>
    </w:p>
    <w:p>
      <w:pPr>
        <w:pStyle w:val="FirstParagraph"/>
      </w:pPr>
      <w:r>
        <w:rPr>
          <w:b/>
          <w:bCs/>
        </w:rPr>
        <w:t xml:space="preserve">Fuentes de datos utilizadas:</w:t>
      </w:r>
    </w:p>
    <w:p>
      <w:pPr>
        <w:pStyle w:val="Compact"/>
        <w:numPr>
          <w:ilvl w:val="0"/>
          <w:numId w:val="1040"/>
        </w:numPr>
      </w:pPr>
      <w:r>
        <w:t xml:space="preserve">ocr_benchmark_notebook.ipynb</w:t>
      </w:r>
    </w:p>
    <w:p>
      <w:pPr>
        <w:pStyle w:val="Compact"/>
        <w:numPr>
          <w:ilvl w:val="0"/>
          <w:numId w:val="1000"/>
        </w:numPr>
      </w:pPr>
      <w:r>
        <w:t xml:space="preserve">: Código del benchmark</w:t>
      </w:r>
    </w:p>
    <w:p>
      <w:pPr>
        <w:pStyle w:val="Compact"/>
        <w:numPr>
          <w:ilvl w:val="0"/>
          <w:numId w:val="1040"/>
        </w:numPr>
      </w:pPr>
      <w:r>
        <w:t xml:space="preserve">results/ai_ocr_benchmark_finetune_results_20251206_113206.csv</w:t>
      </w:r>
    </w:p>
    <w:p>
      <w:pPr>
        <w:pStyle w:val="Compact"/>
        <w:numPr>
          <w:ilvl w:val="0"/>
          <w:numId w:val="1000"/>
        </w:numPr>
      </w:pPr>
      <w:r>
        <w:t xml:space="preserve">: Resultados numéricos</w:t>
      </w:r>
    </w:p>
    <w:p>
      <w:pPr>
        <w:pStyle w:val="Compact"/>
        <w:numPr>
          <w:ilvl w:val="0"/>
          <w:numId w:val="1040"/>
        </w:numPr>
      </w:pPr>
      <w:r>
        <w:t xml:space="preserve">Documentación oficial de PaddleOCR</w:t>
      </w:r>
    </w:p>
    <w:bookmarkEnd w:id="99"/>
    <w:bookmarkEnd w:id="100"/>
    <w:bookmarkStart w:id="119" w:name="X13d46ad8c149d07f0fe56ea6f661145c640e9a4"/>
    <w:p>
      <w:pPr>
        <w:pStyle w:val="Heading2"/>
      </w:pPr>
      <w:r>
        <w:t xml:space="preserve">4.2. Desarrollo de la comparativa: Optimización de hiperparámetros</w:t>
      </w:r>
    </w:p>
    <w:bookmarkStart w:id="101" w:name="introducción-2"/>
    <w:p>
      <w:pPr>
        <w:pStyle w:val="Heading3"/>
      </w:pPr>
      <w:r>
        <w:t xml:space="preserve">4.2.1. Introducción</w:t>
      </w:r>
    </w:p>
    <w:p>
      <w:pPr>
        <w:pStyle w:val="FirstParagraph"/>
      </w:pPr>
      <w:r>
        <w:t xml:space="preserve">Esta sección describe el proceso de optimización de hiperparámetros de PaddleOCR utilizando Ray Tune con el algoritmo de búsqueda Optuna. Los experimentos fueron implementados en el notebook src/paddle_ocr_fine_tune_unir_raytune.ipynb</w:t>
      </w:r>
      <w:r>
        <w:rPr>
          <w:rStyle w:val="VerbatimChar"/>
        </w:rPr>
        <w:t xml:space="preserve"> y los resultados se almacenaron en </w:t>
      </w:r>
      <w:r>
        <w:t xml:space="preserve">src/raytune_paddle_subproc_results_20251207_192320.csv</w:t>
      </w:r>
    </w:p>
    <w:p>
      <w:pPr>
        <w:pStyle w:val="BodyText"/>
      </w:pPr>
      <w:r>
        <w:t xml:space="preserve">.</w:t>
      </w:r>
    </w:p>
    <w:bookmarkEnd w:id="101"/>
    <w:bookmarkStart w:id="106" w:name="configuración-del-experimento-1"/>
    <w:p>
      <w:pPr>
        <w:pStyle w:val="Heading3"/>
      </w:pPr>
      <w:r>
        <w:t xml:space="preserve">4.2.2. Configuración del Experimento</w:t>
      </w:r>
    </w:p>
    <w:bookmarkStart w:id="102" w:name="entorno-de-ejecución-1"/>
    <w:p>
      <w:pPr>
        <w:pStyle w:val="Heading4"/>
      </w:pPr>
      <w:r>
        <w:t xml:space="preserve">Entorno de Ejecución</w:t>
      </w:r>
    </w:p>
    <w:p>
      <w:pPr>
        <w:pStyle w:val="FirstParagraph"/>
      </w:pPr>
      <w:r>
        <w:t xml:space="preserve">Según los outputs del notebook:</w:t>
      </w:r>
    </w:p>
    <w:p>
      <w:pPr>
        <w:pStyle w:val="BodyText"/>
      </w:pPr>
      <w:r>
        <w:rPr>
          <w:b/>
          <w:bCs/>
        </w:rPr>
        <w:t xml:space="preserve">Tabla 6.</w:t>
      </w:r>
      <w:r>
        <w:t xml:space="preserve"> </w:t>
      </w:r>
      <w:r>
        <w:rPr>
          <w:i/>
          <w:iCs/>
        </w:rPr>
        <w:t xml:space="preserve">Entorno de ejecución del experimento.</w:t>
      </w:r>
    </w:p>
    <w:tbl>
      <w:tblPr>
        <w:tblStyle w:val="Table"/>
        <w:tblW w:type="auto" w:w="0"/>
        <w:tblLook w:firstRow="1" w:lastRow="0" w:firstColumn="0" w:lastColumn="0" w:noHBand="0" w:noVBand="0" w:val="0020"/>
      </w:tblPr>
      <w:tblGrid>
        <w:gridCol w:w="3960"/>
        <w:gridCol w:w="3960"/>
      </w:tblGrid>
      <w:tr>
        <w:trPr>
          <w:tblHeader w:val="on"/>
        </w:trPr>
        <w:tc>
          <w:tcPr/>
          <w:p>
            <w:pPr>
              <w:pStyle w:val="Compact"/>
            </w:pPr>
            <w:r>
              <w:t xml:space="preserve">Componente</w:t>
            </w:r>
          </w:p>
        </w:tc>
        <w:tc>
          <w:tcPr/>
          <w:p>
            <w:pPr>
              <w:pStyle w:val="Compact"/>
            </w:pPr>
            <w:r>
              <w:t xml:space="preserve">Versión/Especificación</w:t>
            </w:r>
          </w:p>
        </w:tc>
      </w:tr>
      <w:tr>
        <w:tc>
          <w:tcPr/>
          <w:p>
            <w:pPr>
              <w:pStyle w:val="Compact"/>
            </w:pPr>
            <w:r>
              <w:t xml:space="preserve">Python</w:t>
            </w:r>
          </w:p>
        </w:tc>
        <w:tc>
          <w:tcPr/>
          <w:p>
            <w:pPr>
              <w:pStyle w:val="Compact"/>
            </w:pPr>
            <w:r>
              <w:t xml:space="preserve">3.11.9</w:t>
            </w:r>
          </w:p>
        </w:tc>
      </w:tr>
      <w:tr>
        <w:tc>
          <w:tcPr/>
          <w:p>
            <w:pPr>
              <w:pStyle w:val="Compact"/>
            </w:pPr>
            <w:r>
              <w:t xml:space="preserve">PaddlePaddle</w:t>
            </w:r>
          </w:p>
        </w:tc>
        <w:tc>
          <w:tcPr/>
          <w:p>
            <w:pPr>
              <w:pStyle w:val="Compact"/>
            </w:pPr>
            <w:r>
              <w:t xml:space="preserve">3.2.2</w:t>
            </w:r>
          </w:p>
        </w:tc>
      </w:tr>
      <w:tr>
        <w:tc>
          <w:tcPr/>
          <w:p>
            <w:pPr>
              <w:pStyle w:val="Compact"/>
            </w:pPr>
            <w:r>
              <w:t xml:space="preserve">PaddleOCR</w:t>
            </w:r>
          </w:p>
        </w:tc>
        <w:tc>
          <w:tcPr/>
          <w:p>
            <w:pPr>
              <w:pStyle w:val="Compact"/>
            </w:pPr>
            <w:r>
              <w:t xml:space="preserve">3.3.2</w:t>
            </w:r>
          </w:p>
        </w:tc>
      </w:tr>
      <w:tr>
        <w:tc>
          <w:tcPr/>
          <w:p>
            <w:pPr>
              <w:pStyle w:val="Compact"/>
            </w:pPr>
            <w:r>
              <w:t xml:space="preserve">Ray</w:t>
            </w:r>
          </w:p>
        </w:tc>
        <w:tc>
          <w:tcPr/>
          <w:p>
            <w:pPr>
              <w:pStyle w:val="Compact"/>
            </w:pPr>
            <w:r>
              <w:t xml:space="preserve">2.52.1</w:t>
            </w:r>
          </w:p>
        </w:tc>
      </w:tr>
      <w:tr>
        <w:tc>
          <w:tcPr/>
          <w:p>
            <w:pPr>
              <w:pStyle w:val="Compact"/>
            </w:pPr>
            <w:r>
              <w:t xml:space="preserve">GPU</w:t>
            </w:r>
          </w:p>
        </w:tc>
        <w:tc>
          <w:tcPr/>
          <w:p>
            <w:pPr>
              <w:pStyle w:val="Compact"/>
            </w:pPr>
            <w:r>
              <w:t xml:space="preserve">No disponible (CPU only)</w:t>
            </w:r>
          </w:p>
        </w:tc>
      </w:tr>
    </w:tbl>
    <w:p>
      <w:pPr>
        <w:pStyle w:val="BodyText"/>
      </w:pPr>
      <w:r>
        <w:rPr>
          <w:i/>
          <w:iCs/>
        </w:rPr>
        <w:t xml:space="preserve">Fuente: Outputs del notebook src/paddle_ocr_fine_tune_unir_raytune.ipynb</w:t>
      </w:r>
      <w:r>
        <w:rPr>
          <w:rStyle w:val="VerbatimChar"/>
          <w:i/>
          <w:iCs/>
        </w:rPr>
        <w:t xml:space="preserve">. </w:t>
      </w:r>
    </w:p>
    <w:bookmarkEnd w:id="102"/>
    <w:bookmarkStart w:id="103" w:name="dataset"/>
    <w:p>
      <w:pPr>
        <w:pStyle w:val="Heading4"/>
      </w:pPr>
      <w:r>
        <w:t xml:space="preserve">Dataset</w:t>
      </w:r>
    </w:p>
    <w:p>
      <w:pPr>
        <w:pStyle w:val="FirstParagraph"/>
      </w:pPr>
      <w:r>
        <w:t xml:space="preserve">Se utilizó un dataset estructurado en src/dataset/</w:t>
      </w:r>
      <w:r>
        <w:rPr>
          <w:rStyle w:val="VerbatimChar"/>
        </w:rPr>
        <w:t xml:space="preserve"> creado mediante el notebook </w:t>
      </w:r>
      <w:r>
        <w:t xml:space="preserve">src/prepare_dataset.ipynb</w:t>
      </w:r>
    </w:p>
    <w:p>
      <w:pPr>
        <w:pStyle w:val="BodyText"/>
      </w:pPr>
      <w:r>
        <w:t xml:space="preserve">:</w:t>
      </w:r>
    </w:p>
    <w:p>
      <w:pPr>
        <w:pStyle w:val="Compact"/>
        <w:numPr>
          <w:ilvl w:val="0"/>
          <w:numId w:val="1041"/>
        </w:numPr>
      </w:pPr>
      <w:r>
        <w:rPr>
          <w:b/>
          <w:bCs/>
        </w:rPr>
        <w:t xml:space="preserve">Estructura</w:t>
      </w:r>
      <w:r>
        <w:t xml:space="preserve">: Carpetas con subcarpetas img/</w:t>
      </w:r>
      <w:r>
        <w:rPr>
          <w:rStyle w:val="VerbatimChar"/>
        </w:rPr>
        <w:t xml:space="preserve"> y </w:t>
      </w:r>
      <w:r>
        <w:t xml:space="preserve">txt/</w:t>
      </w:r>
    </w:p>
    <w:p>
      <w:pPr>
        <w:pStyle w:val="Compact"/>
        <w:numPr>
          <w:ilvl w:val="0"/>
          <w:numId w:val="1000"/>
        </w:numPr>
      </w:pPr>
      <w:r>
        <w:t xml:space="preserve">pareadas</w:t>
      </w:r>
    </w:p>
    <w:p>
      <w:pPr>
        <w:pStyle w:val="Compact"/>
        <w:numPr>
          <w:ilvl w:val="0"/>
          <w:numId w:val="1041"/>
        </w:numPr>
      </w:pPr>
      <w:r>
        <w:rPr>
          <w:b/>
          <w:bCs/>
        </w:rPr>
        <w:t xml:space="preserve">Páginas evaluadas por trial</w:t>
      </w:r>
      <w:r>
        <w:t xml:space="preserve">: 5 (páginas 5-10 del documento)</w:t>
      </w:r>
    </w:p>
    <w:p>
      <w:pPr>
        <w:pStyle w:val="Compact"/>
        <w:numPr>
          <w:ilvl w:val="0"/>
          <w:numId w:val="1041"/>
        </w:numPr>
      </w:pPr>
      <w:r>
        <w:rPr>
          <w:b/>
          <w:bCs/>
        </w:rPr>
        <w:t xml:space="preserve">Gestión de datos</w:t>
      </w:r>
      <w:r>
        <w:t xml:space="preserve">: Clase ImageTextDataset</w:t>
      </w:r>
      <w:r>
        <w:rPr>
          <w:rStyle w:val="VerbatimChar"/>
        </w:rPr>
        <w:t xml:space="preserve"> en </w:t>
      </w:r>
      <w:r>
        <w:t xml:space="preserve">src/dataset_manager.py</w:t>
      </w:r>
    </w:p>
    <w:bookmarkEnd w:id="103"/>
    <w:bookmarkStart w:id="104" w:name="espacio-de-búsqueda"/>
    <w:p>
      <w:pPr>
        <w:pStyle w:val="Heading4"/>
      </w:pPr>
      <w:r>
        <w:t xml:space="preserve">Espacio de Búsqueda</w:t>
      </w:r>
    </w:p>
    <w:p>
      <w:pPr>
        <w:pStyle w:val="FirstParagraph"/>
      </w:pPr>
      <w:r>
        <w:t xml:space="preserve">Según el código del notebook, se definió el siguiente espacio de búsqueda:</w:t>
      </w:r>
    </w:p>
    <w:p>
      <w:pPr>
        <w:pStyle w:val="BodyText"/>
      </w:pPr>
      <w:r>
        <w:t xml:space="preserve">`</w:t>
      </w:r>
      <w:r>
        <w:rPr>
          <w:rStyle w:val="VerbatimChar"/>
        </w:rPr>
        <w:t xml:space="preserve">python </w:t>
      </w:r>
    </w:p>
    <w:p>
      <w:pPr>
        <w:pStyle w:val="BodyText"/>
      </w:pPr>
      <w:r>
        <w:t xml:space="preserve">search_space = {</w:t>
      </w:r>
    </w:p>
    <w:p>
      <w:pPr>
        <w:pStyle w:val="BodyText"/>
      </w:pPr>
      <w:r>
        <w:t xml:space="preserve">"use_doc_orientation_classify": tune.choice([True, False]),</w:t>
      </w:r>
    </w:p>
    <w:p>
      <w:pPr>
        <w:pStyle w:val="BodyText"/>
      </w:pPr>
      <w:r>
        <w:t xml:space="preserve">"use_doc_unwarping": tune.choice([True, False]),</w:t>
      </w:r>
    </w:p>
    <w:p>
      <w:pPr>
        <w:pStyle w:val="BodyText"/>
      </w:pPr>
      <w:r>
        <w:t xml:space="preserve">"textline_orientation": tune.choice([True, False]),</w:t>
      </w:r>
    </w:p>
    <w:p>
      <w:pPr>
        <w:pStyle w:val="BodyText"/>
      </w:pPr>
      <w:r>
        <w:t xml:space="preserve">"text_det_thresh": tune.uniform(0.0, 0.7),</w:t>
      </w:r>
    </w:p>
    <w:p>
      <w:pPr>
        <w:pStyle w:val="BodyText"/>
      </w:pPr>
      <w:r>
        <w:t xml:space="preserve">"text_det_box_thresh": tune.uniform(0.0, 0.7),</w:t>
      </w:r>
    </w:p>
    <w:p>
      <w:pPr>
        <w:pStyle w:val="BodyText"/>
      </w:pPr>
      <w:r>
        <w:t xml:space="preserve">"text_det_unclip_ratio": tune.choice([0.0]), # Fijado</w:t>
      </w:r>
    </w:p>
    <w:p>
      <w:pPr>
        <w:pStyle w:val="BodyText"/>
      </w:pPr>
      <w:r>
        <w:t xml:space="preserve">"text_rec_score_thresh": tune.uniform(0.0, 0.7),</w:t>
      </w:r>
    </w:p>
    <w:p>
      <w:pPr>
        <w:pStyle w:val="BodyText"/>
      </w:pPr>
      <w:r>
        <w:t xml:space="preserve">}</w:t>
      </w:r>
    </w:p>
    <w:p>
      <w:pPr>
        <w:pStyle w:val="BodyText"/>
      </w:pPr>
      <w:r>
        <w:t xml:space="preserve">`</w:t>
      </w:r>
      <w:r>
        <w:rPr>
          <w:rStyle w:val="VerbatimChar"/>
        </w:rPr>
        <w:t xml:space="preserve"> </w:t>
      </w:r>
      <w:r>
        <w:rPr>
          <w:rStyle w:val="VerbatimChar"/>
          <w:b/>
          <w:bCs/>
        </w:rPr>
        <w:t xml:space="preserve">Descripción de parámetros</w:t>
      </w:r>
      <w:r>
        <w:rPr>
          <w:rStyle w:val="VerbatimChar"/>
        </w:rPr>
        <w:t xml:space="preserve"> (según documentación de PaddleOCR): </w:t>
      </w:r>
    </w:p>
    <w:tbl>
      <w:tblPr>
        <w:tblStyle w:val="Table"/>
        <w:tblW w:type="auto" w:w="0"/>
        <w:tblLook w:firstRow="1" w:lastRow="0" w:firstColumn="0" w:lastColumn="0" w:noHBand="0" w:noVBand="0" w:val="0020"/>
      </w:tblPr>
      <w:tblGrid>
        <w:gridCol w:w="3960"/>
        <w:gridCol w:w="3960"/>
      </w:tblGrid>
      <w:tr>
        <w:trPr>
          <w:tblHeader w:val="on"/>
        </w:trPr>
        <w:tc>
          <w:tcPr/>
          <w:p>
            <w:pPr>
              <w:pStyle w:val="Compact"/>
            </w:pPr>
            <w:r>
              <w:t xml:space="preserve">Parámetro</w:t>
            </w:r>
          </w:p>
        </w:tc>
        <w:tc>
          <w:tcPr/>
          <w:p>
            <w:pPr>
              <w:pStyle w:val="Compact"/>
            </w:pPr>
            <w:r>
              <w:t xml:space="preserve">Descripción</w:t>
            </w:r>
          </w:p>
        </w:tc>
      </w:tr>
      <w:tr>
        <w:tc>
          <w:tcPr/>
          <w:p>
            <w:pPr>
              <w:pStyle w:val="Compact"/>
            </w:pPr>
            <w:r>
              <w:t xml:space="preserve">use_doc_orientation_classify</w:t>
            </w:r>
          </w:p>
        </w:tc>
        <w:tc>
          <w:tcPr/>
          <w:p>
            <w:pPr>
              <w:pStyle w:val="Compact"/>
            </w:pPr>
            <w:r>
              <w:t xml:space="preserve">Clasificación de orientación del documento</w:t>
            </w:r>
          </w:p>
        </w:tc>
      </w:tr>
      <w:tr>
        <w:tc>
          <w:tcPr/>
          <w:p>
            <w:pPr>
              <w:pStyle w:val="Compact"/>
            </w:pPr>
            <w:r>
              <w:t xml:space="preserve">use_doc_unwarping</w:t>
            </w:r>
          </w:p>
        </w:tc>
        <w:tc>
          <w:tcPr/>
          <w:p>
            <w:pPr>
              <w:pStyle w:val="Compact"/>
            </w:pPr>
            <w:r>
              <w:t xml:space="preserve">Corrección de deformación del documento</w:t>
            </w:r>
          </w:p>
        </w:tc>
      </w:tr>
      <w:tr>
        <w:tc>
          <w:tcPr/>
          <w:p>
            <w:pPr>
              <w:pStyle w:val="Compact"/>
            </w:pPr>
            <w:r>
              <w:t xml:space="preserve">textline_orientation</w:t>
            </w:r>
          </w:p>
        </w:tc>
        <w:tc>
          <w:tcPr/>
          <w:p>
            <w:pPr>
              <w:pStyle w:val="Compact"/>
            </w:pPr>
            <w:r>
              <w:t xml:space="preserve">Clasificación de orientación de línea de texto</w:t>
            </w:r>
          </w:p>
        </w:tc>
      </w:tr>
      <w:tr>
        <w:tc>
          <w:tcPr/>
          <w:p>
            <w:pPr>
              <w:pStyle w:val="Compact"/>
            </w:pPr>
            <w:r>
              <w:t xml:space="preserve">text_det_thresh</w:t>
            </w:r>
          </w:p>
        </w:tc>
        <w:tc>
          <w:tcPr/>
          <w:p>
            <w:pPr>
              <w:pStyle w:val="Compact"/>
            </w:pPr>
            <w:r>
              <w:t xml:space="preserve">Umbral de detección de píxeles de texto</w:t>
            </w:r>
          </w:p>
        </w:tc>
      </w:tr>
      <w:tr>
        <w:tc>
          <w:tcPr/>
          <w:p>
            <w:pPr>
              <w:pStyle w:val="Compact"/>
            </w:pPr>
            <w:r>
              <w:t xml:space="preserve">text_det_box_thresh</w:t>
            </w:r>
          </w:p>
        </w:tc>
        <w:tc>
          <w:tcPr/>
          <w:p>
            <w:pPr>
              <w:pStyle w:val="Compact"/>
            </w:pPr>
            <w:r>
              <w:t xml:space="preserve">Umbral de caja de detección</w:t>
            </w:r>
          </w:p>
        </w:tc>
      </w:tr>
      <w:tr>
        <w:tc>
          <w:tcPr/>
          <w:p>
            <w:pPr>
              <w:pStyle w:val="Compact"/>
            </w:pPr>
            <w:r>
              <w:t xml:space="preserve">text_det_unclip_ratio</w:t>
            </w:r>
          </w:p>
        </w:tc>
        <w:tc>
          <w:tcPr/>
          <w:p>
            <w:pPr>
              <w:pStyle w:val="Compact"/>
            </w:pPr>
            <w:r>
              <w:t xml:space="preserve">Coeficiente de expansión (fijado en 0.0)</w:t>
            </w:r>
          </w:p>
        </w:tc>
      </w:tr>
      <w:tr>
        <w:tc>
          <w:tcPr/>
          <w:p>
            <w:pPr>
              <w:pStyle w:val="Compact"/>
            </w:pPr>
            <w:r>
              <w:t xml:space="preserve">text_rec_score_thresh</w:t>
            </w:r>
          </w:p>
        </w:tc>
        <w:tc>
          <w:tcPr/>
          <w:p>
            <w:pPr>
              <w:pStyle w:val="Compact"/>
            </w:pPr>
            <w:r>
              <w:t xml:space="preserve">Umbral de confianza de reconocimiento</w:t>
            </w:r>
          </w:p>
        </w:tc>
      </w:tr>
    </w:tbl>
    <w:bookmarkEnd w:id="104"/>
    <w:bookmarkStart w:id="105" w:name="configuración-de-ray-tune-1"/>
    <w:p>
      <w:pPr>
        <w:pStyle w:val="Heading4"/>
      </w:pPr>
      <w:r>
        <w:t xml:space="preserve">Configuración de Ray Tune</w:t>
      </w:r>
    </w:p>
    <w:p>
      <w:pPr>
        <w:pStyle w:val="FirstParagraph"/>
      </w:pPr>
      <w:r>
        <w:t xml:space="preserve">`</w:t>
      </w:r>
      <w:r>
        <w:rPr>
          <w:rStyle w:val="VerbatimChar"/>
        </w:rPr>
        <w:t xml:space="preserve">python </w:t>
      </w:r>
    </w:p>
    <w:p>
      <w:pPr>
        <w:pStyle w:val="BodyText"/>
      </w:pPr>
      <w:r>
        <w:t xml:space="preserve">tuner = tune.Tuner(</w:t>
      </w:r>
    </w:p>
    <w:p>
      <w:pPr>
        <w:pStyle w:val="BodyText"/>
      </w:pPr>
      <w:r>
        <w:t xml:space="preserve">trainable_paddle_ocr,</w:t>
      </w:r>
    </w:p>
    <w:p>
      <w:pPr>
        <w:pStyle w:val="BodyText"/>
      </w:pPr>
      <w:r>
        <w:t xml:space="preserve">tune_config=tune.TuneConfig(</w:t>
      </w:r>
    </w:p>
    <w:p>
      <w:pPr>
        <w:pStyle w:val="BodyText"/>
      </w:pPr>
      <w:r>
        <w:t xml:space="preserve">metric="CER",</w:t>
      </w:r>
    </w:p>
    <w:p>
      <w:pPr>
        <w:pStyle w:val="BodyText"/>
      </w:pPr>
      <w:r>
        <w:t xml:space="preserve">mode="min",</w:t>
      </w:r>
    </w:p>
    <w:p>
      <w:pPr>
        <w:pStyle w:val="BodyText"/>
      </w:pPr>
      <w:r>
        <w:t xml:space="preserve">search_alg=OptunaSearch(),</w:t>
      </w:r>
    </w:p>
    <w:p>
      <w:pPr>
        <w:pStyle w:val="BodyText"/>
      </w:pPr>
      <w:r>
        <w:t xml:space="preserve">num_samples=64,</w:t>
      </w:r>
    </w:p>
    <w:p>
      <w:pPr>
        <w:pStyle w:val="BodyText"/>
      </w:pPr>
      <w:r>
        <w:t xml:space="preserve">max_concurrent_trials=2</w:t>
      </w:r>
    </w:p>
    <w:p>
      <w:pPr>
        <w:pStyle w:val="BodyText"/>
      </w:pPr>
      <w:r>
        <w:t xml:space="preserve">),</w:t>
      </w:r>
    </w:p>
    <w:p>
      <w:pPr>
        <w:pStyle w:val="BodyText"/>
      </w:pPr>
      <w:r>
        <w:t xml:space="preserve">run_config=air.RunConfig(verbose=2, log_to_file=False),</w:t>
      </w:r>
    </w:p>
    <w:p>
      <w:pPr>
        <w:pStyle w:val="BodyText"/>
      </w:pPr>
      <w:r>
        <w:t xml:space="preserve">param_space=search_space</w:t>
      </w:r>
    </w:p>
    <w:p>
      <w:pPr>
        <w:pStyle w:val="BodyText"/>
      </w:pPr>
      <w:r>
        <w:t xml:space="preserve">)</w:t>
      </w:r>
    </w:p>
    <w:p>
      <w:pPr>
        <w:pStyle w:val="BodyText"/>
      </w:pPr>
      <w:r>
        <w:t xml:space="preserve">`</w:t>
      </w:r>
      <w:r>
        <w:rPr>
          <w:rStyle w:val="VerbatimChar"/>
        </w:rPr>
        <w:t xml:space="preserve"> </w:t>
      </w:r>
    </w:p>
    <w:p>
      <w:pPr>
        <w:pStyle w:val="Compact"/>
        <w:numPr>
          <w:ilvl w:val="0"/>
          <w:numId w:val="1042"/>
        </w:numPr>
      </w:pPr>
      <w:r>
        <w:rPr>
          <w:b/>
          <w:bCs/>
        </w:rPr>
        <w:t xml:space="preserve">Métrica objetivo</w:t>
      </w:r>
      <w:r>
        <w:t xml:space="preserve">: CER (minimizar)</w:t>
      </w:r>
    </w:p>
    <w:p>
      <w:pPr>
        <w:pStyle w:val="Compact"/>
        <w:numPr>
          <w:ilvl w:val="0"/>
          <w:numId w:val="1042"/>
        </w:numPr>
      </w:pPr>
      <w:r>
        <w:rPr>
          <w:b/>
          <w:bCs/>
        </w:rPr>
        <w:t xml:space="preserve">Algoritmo de búsqueda</w:t>
      </w:r>
      <w:r>
        <w:t xml:space="preserve">: Optuna (TPE - Tree-structured Parzen Estimator)</w:t>
      </w:r>
    </w:p>
    <w:p>
      <w:pPr>
        <w:pStyle w:val="Compact"/>
        <w:numPr>
          <w:ilvl w:val="0"/>
          <w:numId w:val="1042"/>
        </w:numPr>
      </w:pPr>
      <w:r>
        <w:rPr>
          <w:b/>
          <w:bCs/>
        </w:rPr>
        <w:t xml:space="preserve">Número de trials</w:t>
      </w:r>
      <w:r>
        <w:t xml:space="preserve">: 64</w:t>
      </w:r>
    </w:p>
    <w:p>
      <w:pPr>
        <w:pStyle w:val="Compact"/>
        <w:numPr>
          <w:ilvl w:val="0"/>
          <w:numId w:val="1042"/>
        </w:numPr>
      </w:pPr>
      <w:r>
        <w:rPr>
          <w:b/>
          <w:bCs/>
        </w:rPr>
        <w:t xml:space="preserve">Trials concurrentes</w:t>
      </w:r>
      <w:r>
        <w:t xml:space="preserve">: 2</w:t>
      </w:r>
    </w:p>
    <w:bookmarkEnd w:id="105"/>
    <w:bookmarkEnd w:id="106"/>
    <w:bookmarkStart w:id="112" w:name="resultados-de-la-optimización"/>
    <w:p>
      <w:pPr>
        <w:pStyle w:val="Heading3"/>
      </w:pPr>
      <w:r>
        <w:t xml:space="preserve">4.2.3. Resultados de la Optimización</w:t>
      </w:r>
    </w:p>
    <w:bookmarkStart w:id="107" w:name="estadísticas-descriptivas"/>
    <w:p>
      <w:pPr>
        <w:pStyle w:val="Heading4"/>
      </w:pPr>
      <w:r>
        <w:t xml:space="preserve">Estadísticas Descriptivas</w:t>
      </w:r>
    </w:p>
    <w:p>
      <w:pPr>
        <w:pStyle w:val="FirstParagraph"/>
      </w:pPr>
      <w:r>
        <w:t xml:space="preserve">Del archivo CSV de resultados (raytune_paddle_subproc_results_20251207_192320.csv</w:t>
      </w:r>
    </w:p>
    <w:p>
      <w:pPr>
        <w:pStyle w:val="BodyText"/>
      </w:pPr>
      <w:r>
        <w:t xml:space="preserve">):</w:t>
      </w:r>
    </w:p>
    <w:p>
      <w:pPr>
        <w:pStyle w:val="BodyText"/>
      </w:pPr>
      <w:r>
        <w:rPr>
          <w:b/>
          <w:bCs/>
        </w:rPr>
        <w:t xml:space="preserve">Tabla 7.</w:t>
      </w:r>
      <w:r>
        <w:t xml:space="preserve"> </w:t>
      </w:r>
      <w:r>
        <w:rPr>
          <w:i/>
          <w:iCs/>
        </w:rPr>
        <w:t xml:space="preserve">Estadísticas descriptivas de los 64 trials de Ray Tune.</w:t>
      </w:r>
    </w:p>
    <w:tbl>
      <w:tblPr>
        <w:tblStyle w:val="Table"/>
        <w:tblW w:type="auto" w:w="0"/>
        <w:tblLook w:firstRow="1" w:lastRow="0" w:firstColumn="0" w:lastColumn="0" w:noHBand="0" w:noVBand="0" w:val="0020"/>
      </w:tblPr>
      <w:tblGrid>
        <w:gridCol w:w="1584"/>
        <w:gridCol w:w="1584"/>
        <w:gridCol w:w="1584"/>
        <w:gridCol w:w="1584"/>
        <w:gridCol w:w="1584"/>
      </w:tblGrid>
      <w:tr>
        <w:trPr>
          <w:tblHeader w:val="on"/>
        </w:trPr>
        <w:tc>
          <w:tcPr/>
          <w:p>
            <w:pPr>
              <w:pStyle w:val="Compact"/>
            </w:pPr>
            <w:r>
              <w:t xml:space="preserve">Estadística</w:t>
            </w:r>
          </w:p>
        </w:tc>
        <w:tc>
          <w:tcPr/>
          <w:p>
            <w:pPr>
              <w:pStyle w:val="Compact"/>
            </w:pPr>
            <w:r>
              <w:t xml:space="preserve">CER</w:t>
            </w:r>
          </w:p>
        </w:tc>
        <w:tc>
          <w:tcPr/>
          <w:p>
            <w:pPr>
              <w:pStyle w:val="Compact"/>
            </w:pPr>
            <w:r>
              <w:t xml:space="preserve">WER</w:t>
            </w:r>
          </w:p>
        </w:tc>
        <w:tc>
          <w:tcPr/>
          <w:p>
            <w:pPr>
              <w:pStyle w:val="Compact"/>
            </w:pPr>
            <w:r>
              <w:t xml:space="preserve">Tiempo (s)</w:t>
            </w:r>
          </w:p>
        </w:tc>
        <w:tc>
          <w:tcPr/>
          <w:p>
            <w:pPr>
              <w:pStyle w:val="Compact"/>
            </w:pPr>
            <w:r>
              <w:t xml:space="preserve">Tiempo/Página (s)</w:t>
            </w:r>
          </w:p>
        </w:tc>
      </w:tr>
      <w:tr>
        <w:tc>
          <w:tcPr/>
          <w:p>
            <w:pPr>
              <w:pStyle w:val="Compact"/>
            </w:pPr>
            <w:r>
              <w:rPr>
                <w:b/>
                <w:bCs/>
              </w:rPr>
              <w:t xml:space="preserve">count</w:t>
            </w:r>
          </w:p>
        </w:tc>
        <w:tc>
          <w:tcPr/>
          <w:p>
            <w:pPr>
              <w:pStyle w:val="Compact"/>
            </w:pPr>
            <w:r>
              <w:t xml:space="preserve">64</w:t>
            </w:r>
          </w:p>
        </w:tc>
        <w:tc>
          <w:tcPr/>
          <w:p>
            <w:pPr>
              <w:pStyle w:val="Compact"/>
            </w:pPr>
            <w:r>
              <w:t xml:space="preserve">64</w:t>
            </w:r>
          </w:p>
        </w:tc>
        <w:tc>
          <w:tcPr/>
          <w:p>
            <w:pPr>
              <w:pStyle w:val="Compact"/>
            </w:pPr>
            <w:r>
              <w:t xml:space="preserve">64</w:t>
            </w:r>
          </w:p>
        </w:tc>
        <w:tc>
          <w:tcPr/>
          <w:p>
            <w:pPr>
              <w:pStyle w:val="Compact"/>
            </w:pPr>
            <w:r>
              <w:t xml:space="preserve">64</w:t>
            </w:r>
          </w:p>
        </w:tc>
      </w:tr>
      <w:tr>
        <w:tc>
          <w:tcPr/>
          <w:p>
            <w:pPr>
              <w:pStyle w:val="Compact"/>
            </w:pPr>
            <w:r>
              <w:rPr>
                <w:b/>
                <w:bCs/>
              </w:rPr>
              <w:t xml:space="preserve">mean</w:t>
            </w:r>
          </w:p>
        </w:tc>
        <w:tc>
          <w:tcPr/>
          <w:p>
            <w:pPr>
              <w:pStyle w:val="Compact"/>
            </w:pPr>
            <w:r>
              <w:t xml:space="preserve">5.25%</w:t>
            </w:r>
          </w:p>
        </w:tc>
        <w:tc>
          <w:tcPr/>
          <w:p>
            <w:pPr>
              <w:pStyle w:val="Compact"/>
            </w:pPr>
            <w:r>
              <w:t xml:space="preserve">14.28%</w:t>
            </w:r>
          </w:p>
        </w:tc>
        <w:tc>
          <w:tcPr/>
          <w:p>
            <w:pPr>
              <w:pStyle w:val="Compact"/>
            </w:pPr>
            <w:r>
              <w:t xml:space="preserve">347.61</w:t>
            </w:r>
          </w:p>
        </w:tc>
        <w:tc>
          <w:tcPr/>
          <w:p>
            <w:pPr>
              <w:pStyle w:val="Compact"/>
            </w:pPr>
            <w:r>
              <w:t xml:space="preserve">69.42</w:t>
            </w:r>
          </w:p>
        </w:tc>
      </w:tr>
      <w:tr>
        <w:tc>
          <w:tcPr/>
          <w:p>
            <w:pPr>
              <w:pStyle w:val="Compact"/>
            </w:pPr>
            <w:r>
              <w:rPr>
                <w:b/>
                <w:bCs/>
              </w:rPr>
              <w:t xml:space="preserve">std</w:t>
            </w:r>
          </w:p>
        </w:tc>
        <w:tc>
          <w:tcPr/>
          <w:p>
            <w:pPr>
              <w:pStyle w:val="Compact"/>
            </w:pPr>
            <w:r>
              <w:t xml:space="preserve">11.03%</w:t>
            </w:r>
          </w:p>
        </w:tc>
        <w:tc>
          <w:tcPr/>
          <w:p>
            <w:pPr>
              <w:pStyle w:val="Compact"/>
            </w:pPr>
            <w:r>
              <w:t xml:space="preserve">10.75%</w:t>
            </w:r>
          </w:p>
        </w:tc>
        <w:tc>
          <w:tcPr/>
          <w:p>
            <w:pPr>
              <w:pStyle w:val="Compact"/>
            </w:pPr>
            <w:r>
              <w:t xml:space="preserve">7.88</w:t>
            </w:r>
          </w:p>
        </w:tc>
        <w:tc>
          <w:tcPr/>
          <w:p>
            <w:pPr>
              <w:pStyle w:val="Compact"/>
            </w:pPr>
            <w:r>
              <w:t xml:space="preserve">1.57</w:t>
            </w:r>
          </w:p>
        </w:tc>
      </w:tr>
      <w:tr>
        <w:tc>
          <w:tcPr/>
          <w:p>
            <w:pPr>
              <w:pStyle w:val="Compact"/>
            </w:pPr>
            <w:r>
              <w:rPr>
                <w:b/>
                <w:bCs/>
              </w:rPr>
              <w:t xml:space="preserve">min</w:t>
            </w:r>
          </w:p>
        </w:tc>
        <w:tc>
          <w:tcPr/>
          <w:p>
            <w:pPr>
              <w:pStyle w:val="Compact"/>
            </w:pPr>
            <w:r>
              <w:t xml:space="preserve">1.15%</w:t>
            </w:r>
          </w:p>
        </w:tc>
        <w:tc>
          <w:tcPr/>
          <w:p>
            <w:pPr>
              <w:pStyle w:val="Compact"/>
            </w:pPr>
            <w:r>
              <w:t xml:space="preserve">9.89%</w:t>
            </w:r>
          </w:p>
        </w:tc>
        <w:tc>
          <w:tcPr/>
          <w:p>
            <w:pPr>
              <w:pStyle w:val="Compact"/>
            </w:pPr>
            <w:r>
              <w:t xml:space="preserve">320.97</w:t>
            </w:r>
          </w:p>
        </w:tc>
        <w:tc>
          <w:tcPr/>
          <w:p>
            <w:pPr>
              <w:pStyle w:val="Compact"/>
            </w:pPr>
            <w:r>
              <w:t xml:space="preserve">64.10</w:t>
            </w:r>
          </w:p>
        </w:tc>
      </w:tr>
      <w:tr>
        <w:tc>
          <w:tcPr/>
          <w:p>
            <w:pPr>
              <w:pStyle w:val="Compact"/>
            </w:pPr>
            <w:r>
              <w:rPr>
                <w:b/>
                <w:bCs/>
              </w:rPr>
              <w:t xml:space="preserve">25%</w:t>
            </w:r>
          </w:p>
        </w:tc>
        <w:tc>
          <w:tcPr/>
          <w:p>
            <w:pPr>
              <w:pStyle w:val="Compact"/>
            </w:pPr>
            <w:r>
              <w:t xml:space="preserve">1.20%</w:t>
            </w:r>
          </w:p>
        </w:tc>
        <w:tc>
          <w:tcPr/>
          <w:p>
            <w:pPr>
              <w:pStyle w:val="Compact"/>
            </w:pPr>
            <w:r>
              <w:t xml:space="preserve">10.04%</w:t>
            </w:r>
          </w:p>
        </w:tc>
        <w:tc>
          <w:tcPr/>
          <w:p>
            <w:pPr>
              <w:pStyle w:val="Compact"/>
            </w:pPr>
            <w:r>
              <w:t xml:space="preserve">344.24</w:t>
            </w:r>
          </w:p>
        </w:tc>
        <w:tc>
          <w:tcPr/>
          <w:p>
            <w:pPr>
              <w:pStyle w:val="Compact"/>
            </w:pPr>
            <w:r>
              <w:t xml:space="preserve">68.76</w:t>
            </w:r>
          </w:p>
        </w:tc>
      </w:tr>
      <w:tr>
        <w:tc>
          <w:tcPr/>
          <w:p>
            <w:pPr>
              <w:pStyle w:val="Compact"/>
            </w:pPr>
            <w:r>
              <w:rPr>
                <w:b/>
                <w:bCs/>
              </w:rPr>
              <w:t xml:space="preserve">50%</w:t>
            </w:r>
          </w:p>
        </w:tc>
        <w:tc>
          <w:tcPr/>
          <w:p>
            <w:pPr>
              <w:pStyle w:val="Compact"/>
            </w:pPr>
            <w:r>
              <w:t xml:space="preserve">1.23%</w:t>
            </w:r>
          </w:p>
        </w:tc>
        <w:tc>
          <w:tcPr/>
          <w:p>
            <w:pPr>
              <w:pStyle w:val="Compact"/>
            </w:pPr>
            <w:r>
              <w:t xml:space="preserve">10.20%</w:t>
            </w:r>
          </w:p>
        </w:tc>
        <w:tc>
          <w:tcPr/>
          <w:p>
            <w:pPr>
              <w:pStyle w:val="Compact"/>
            </w:pPr>
            <w:r>
              <w:t xml:space="preserve">346.42</w:t>
            </w:r>
          </w:p>
        </w:tc>
        <w:tc>
          <w:tcPr/>
          <w:p>
            <w:pPr>
              <w:pStyle w:val="Compact"/>
            </w:pPr>
            <w:r>
              <w:t xml:space="preserve">69.19</w:t>
            </w:r>
          </w:p>
        </w:tc>
      </w:tr>
      <w:tr>
        <w:tc>
          <w:tcPr/>
          <w:p>
            <w:pPr>
              <w:pStyle w:val="Compact"/>
            </w:pPr>
            <w:r>
              <w:rPr>
                <w:b/>
                <w:bCs/>
              </w:rPr>
              <w:t xml:space="preserve">75%</w:t>
            </w:r>
          </w:p>
        </w:tc>
        <w:tc>
          <w:tcPr/>
          <w:p>
            <w:pPr>
              <w:pStyle w:val="Compact"/>
            </w:pPr>
            <w:r>
              <w:t xml:space="preserve">4.03%</w:t>
            </w:r>
          </w:p>
        </w:tc>
        <w:tc>
          <w:tcPr/>
          <w:p>
            <w:pPr>
              <w:pStyle w:val="Compact"/>
            </w:pPr>
            <w:r>
              <w:t xml:space="preserve">13.20%</w:t>
            </w:r>
          </w:p>
        </w:tc>
        <w:tc>
          <w:tcPr/>
          <w:p>
            <w:pPr>
              <w:pStyle w:val="Compact"/>
            </w:pPr>
            <w:r>
              <w:t xml:space="preserve">350.14</w:t>
            </w:r>
          </w:p>
        </w:tc>
        <w:tc>
          <w:tcPr/>
          <w:p>
            <w:pPr>
              <w:pStyle w:val="Compact"/>
            </w:pPr>
            <w:r>
              <w:t xml:space="preserve">69.93</w:t>
            </w:r>
          </w:p>
        </w:tc>
      </w:tr>
      <w:tr>
        <w:tc>
          <w:tcPr/>
          <w:p>
            <w:pPr>
              <w:pStyle w:val="Compact"/>
            </w:pPr>
            <w:r>
              <w:rPr>
                <w:b/>
                <w:bCs/>
              </w:rPr>
              <w:t xml:space="preserve">max</w:t>
            </w:r>
          </w:p>
        </w:tc>
        <w:tc>
          <w:tcPr/>
          <w:p>
            <w:pPr>
              <w:pStyle w:val="Compact"/>
            </w:pPr>
            <w:r>
              <w:t xml:space="preserve">51.61%</w:t>
            </w:r>
          </w:p>
        </w:tc>
        <w:tc>
          <w:tcPr/>
          <w:p>
            <w:pPr>
              <w:pStyle w:val="Compact"/>
            </w:pPr>
            <w:r>
              <w:t xml:space="preserve">59.45%</w:t>
            </w:r>
          </w:p>
        </w:tc>
        <w:tc>
          <w:tcPr/>
          <w:p>
            <w:pPr>
              <w:pStyle w:val="Compact"/>
            </w:pPr>
            <w:r>
              <w:t xml:space="preserve">368.57</w:t>
            </w:r>
          </w:p>
        </w:tc>
        <w:tc>
          <w:tcPr/>
          <w:p>
            <w:pPr>
              <w:pStyle w:val="Compact"/>
            </w:pPr>
            <w:r>
              <w:t xml:space="preserve">73.63</w:t>
            </w:r>
          </w:p>
        </w:tc>
      </w:tr>
    </w:tbl>
    <w:p>
      <w:pPr>
        <w:pStyle w:val="BodyText"/>
      </w:pPr>
      <w:r>
        <w:rPr>
          <w:i/>
          <w:iCs/>
        </w:rPr>
        <w:t xml:space="preserve">Fuente: src/raytune_paddle_subproc_results_20251207_192320.csv</w:t>
      </w:r>
      <w:r>
        <w:rPr>
          <w:rStyle w:val="VerbatimChar"/>
          <w:i/>
          <w:iCs/>
        </w:rPr>
        <w:t xml:space="preserve">. </w:t>
      </w:r>
    </w:p>
    <w:bookmarkEnd w:id="107"/>
    <w:bookmarkStart w:id="108" w:name="mejor-configuración-encontrada"/>
    <w:p>
      <w:pPr>
        <w:pStyle w:val="Heading4"/>
      </w:pPr>
      <w:r>
        <w:t xml:space="preserve">Mejor Configuración Encontrada</w:t>
      </w:r>
    </w:p>
    <w:p>
      <w:pPr>
        <w:pStyle w:val="FirstParagraph"/>
      </w:pPr>
      <w:r>
        <w:t xml:space="preserve">Según el análisis del notebook:</w:t>
      </w:r>
    </w:p>
    <w:p>
      <w:pPr>
        <w:pStyle w:val="BodyText"/>
      </w:pPr>
      <w:r>
        <w:t xml:space="preserve">`</w:t>
      </w:r>
      <w:r>
        <w:rPr>
          <w:rStyle w:val="VerbatimChar"/>
        </w:rPr>
        <w:t xml:space="preserve"> </w:t>
      </w:r>
    </w:p>
    <w:p>
      <w:pPr>
        <w:pStyle w:val="BodyText"/>
      </w:pPr>
      <w:r>
        <w:t xml:space="preserve">Best CER: 0.011535 (1.15%)</w:t>
      </w:r>
    </w:p>
    <w:p>
      <w:pPr>
        <w:pStyle w:val="BodyText"/>
      </w:pPr>
      <w:r>
        <w:t xml:space="preserve">Best WER: 0.098902 (9.89%)</w:t>
      </w:r>
    </w:p>
    <w:p>
      <w:pPr>
        <w:pStyle w:val="BodyText"/>
      </w:pPr>
      <w:r>
        <w:t xml:space="preserve">Configuración óptima:</w:t>
      </w:r>
    </w:p>
    <w:p>
      <w:pPr>
        <w:pStyle w:val="BodyText"/>
      </w:pPr>
      <w:r>
        <w:t xml:space="preserve">textline_orientation: True</w:t>
      </w:r>
    </w:p>
    <w:p>
      <w:pPr>
        <w:pStyle w:val="BodyText"/>
      </w:pPr>
      <w:r>
        <w:t xml:space="preserve">use_doc_orientation_classify: False</w:t>
      </w:r>
    </w:p>
    <w:p>
      <w:pPr>
        <w:pStyle w:val="BodyText"/>
      </w:pPr>
      <w:r>
        <w:t xml:space="preserve">use_doc_unwarping: False</w:t>
      </w:r>
    </w:p>
    <w:p>
      <w:pPr>
        <w:pStyle w:val="BodyText"/>
      </w:pPr>
      <w:r>
        <w:t xml:space="preserve">text_det_thresh: 0.4690</w:t>
      </w:r>
    </w:p>
    <w:p>
      <w:pPr>
        <w:pStyle w:val="BodyText"/>
      </w:pPr>
      <w:r>
        <w:t xml:space="preserve">text_det_box_thresh: 0.5412</w:t>
      </w:r>
    </w:p>
    <w:p>
      <w:pPr>
        <w:pStyle w:val="BodyText"/>
      </w:pPr>
      <w:r>
        <w:t xml:space="preserve">text_det_unclip_ratio: 0.0</w:t>
      </w:r>
    </w:p>
    <w:p>
      <w:pPr>
        <w:pStyle w:val="BodyText"/>
      </w:pPr>
      <w:r>
        <w:t xml:space="preserve">text_rec_score_thresh: 0.6350</w:t>
      </w:r>
    </w:p>
    <w:p>
      <w:pPr>
        <w:pStyle w:val="BodyText"/>
      </w:pPr>
      <w:r>
        <w:t xml:space="preserve">`</w:t>
      </w:r>
      <w:r>
        <w:rPr>
          <w:rStyle w:val="VerbatimChar"/>
        </w:rPr>
        <w:t xml:space="preserve"> </w:t>
      </w:r>
    </w:p>
    <w:bookmarkEnd w:id="108"/>
    <w:bookmarkStart w:id="109" w:name="análisis-de-correlación"/>
    <w:p>
      <w:pPr>
        <w:pStyle w:val="Heading4"/>
      </w:pPr>
      <w:r>
        <w:t xml:space="preserve">Análisis de Correlación</w:t>
      </w:r>
    </w:p>
    <w:p>
      <w:pPr>
        <w:pStyle w:val="FirstParagraph"/>
      </w:pPr>
      <w:r>
        <w:t xml:space="preserve">Correlación de Pearson entre parámetros y métricas de error (del notebook):</w:t>
      </w:r>
    </w:p>
    <w:p>
      <w:pPr>
        <w:pStyle w:val="BodyText"/>
      </w:pPr>
      <w:r>
        <w:rPr>
          <w:b/>
          <w:bCs/>
        </w:rPr>
        <w:t xml:space="preserve">Correlación con CER:</w:t>
      </w:r>
    </w:p>
    <w:tbl>
      <w:tblPr>
        <w:tblStyle w:val="Table"/>
        <w:tblW w:type="auto" w:w="0"/>
        <w:tblLook w:firstRow="1" w:lastRow="0" w:firstColumn="0" w:lastColumn="0" w:noHBand="0" w:noVBand="0" w:val="0020"/>
      </w:tblPr>
      <w:tblGrid>
        <w:gridCol w:w="3960"/>
        <w:gridCol w:w="3960"/>
      </w:tblGrid>
      <w:tr>
        <w:trPr>
          <w:tblHeader w:val="on"/>
        </w:trPr>
        <w:tc>
          <w:tcPr/>
          <w:p>
            <w:pPr>
              <w:pStyle w:val="Compact"/>
            </w:pPr>
            <w:r>
              <w:t xml:space="preserve">Parámetro</w:t>
            </w:r>
          </w:p>
        </w:tc>
        <w:tc>
          <w:tcPr/>
          <w:p>
            <w:pPr>
              <w:pStyle w:val="Compact"/>
            </w:pPr>
            <w:r>
              <w:t xml:space="preserve">Correlación</w:t>
            </w:r>
          </w:p>
        </w:tc>
      </w:tr>
      <w:tr>
        <w:tc>
          <w:tcPr/>
          <w:p>
            <w:pPr>
              <w:pStyle w:val="Compact"/>
            </w:pPr>
            <w:r>
              <w:t xml:space="preserve">CER</w:t>
            </w:r>
          </w:p>
        </w:tc>
        <w:tc>
          <w:tcPr/>
          <w:p>
            <w:pPr>
              <w:pStyle w:val="Compact"/>
            </w:pPr>
            <w:r>
              <w:t xml:space="preserve">1.000</w:t>
            </w:r>
          </w:p>
        </w:tc>
      </w:tr>
      <w:tr>
        <w:tc>
          <w:tcPr/>
          <w:p>
            <w:pPr>
              <w:pStyle w:val="Compact"/>
            </w:pPr>
            <w:r>
              <w:t xml:space="preserve">config/text_det_box_thresh</w:t>
            </w:r>
          </w:p>
        </w:tc>
        <w:tc>
          <w:tcPr/>
          <w:p>
            <w:pPr>
              <w:pStyle w:val="Compact"/>
            </w:pPr>
            <w:r>
              <w:t xml:space="preserve">0.226</w:t>
            </w:r>
          </w:p>
        </w:tc>
      </w:tr>
      <w:tr>
        <w:tc>
          <w:tcPr/>
          <w:p>
            <w:pPr>
              <w:pStyle w:val="Compact"/>
            </w:pPr>
            <w:r>
              <w:t xml:space="preserve">config/text_rec_score_thresh</w:t>
            </w:r>
          </w:p>
        </w:tc>
        <w:tc>
          <w:tcPr/>
          <w:p>
            <w:pPr>
              <w:pStyle w:val="Compact"/>
            </w:pPr>
            <w:r>
              <w:t xml:space="preserve">-0.161</w:t>
            </w:r>
          </w:p>
        </w:tc>
      </w:tr>
      <w:tr>
        <w:tc>
          <w:tcPr/>
          <w:p>
            <w:pPr>
              <w:pStyle w:val="Compact"/>
            </w:pPr>
            <w:r>
              <w:rPr>
                <w:b/>
                <w:bCs/>
              </w:rPr>
              <w:t xml:space="preserve">config/text_det_thresh</w:t>
            </w:r>
          </w:p>
        </w:tc>
        <w:tc>
          <w:tcPr/>
          <w:p>
            <w:pPr>
              <w:pStyle w:val="Compact"/>
            </w:pPr>
            <w:r>
              <w:rPr>
                <w:b/>
                <w:bCs/>
              </w:rPr>
              <w:t xml:space="preserve">-0.523</w:t>
            </w:r>
          </w:p>
        </w:tc>
      </w:tr>
      <w:tr>
        <w:tc>
          <w:tcPr/>
          <w:p>
            <w:pPr>
              <w:pStyle w:val="Compact"/>
            </w:pPr>
            <w:r>
              <w:t xml:space="preserve">config/text_det_unclip_ratio</w:t>
            </w:r>
          </w:p>
        </w:tc>
        <w:tc>
          <w:tcPr/>
          <w:p>
            <w:pPr>
              <w:pStyle w:val="Compact"/>
            </w:pPr>
            <w:r>
              <w:t xml:space="preserve">NaN</w:t>
            </w:r>
          </w:p>
        </w:tc>
      </w:tr>
    </w:tbl>
    <w:p>
      <w:pPr>
        <w:pStyle w:val="BodyText"/>
      </w:pPr>
      <w:r>
        <w:rPr>
          <w:b/>
          <w:bCs/>
        </w:rPr>
        <w:t xml:space="preserve">Correlación con WER:</w:t>
      </w:r>
    </w:p>
    <w:tbl>
      <w:tblPr>
        <w:tblStyle w:val="Table"/>
        <w:tblW w:type="auto" w:w="0"/>
        <w:tblLook w:firstRow="1" w:lastRow="0" w:firstColumn="0" w:lastColumn="0" w:noHBand="0" w:noVBand="0" w:val="0020"/>
      </w:tblPr>
      <w:tblGrid>
        <w:gridCol w:w="3960"/>
        <w:gridCol w:w="3960"/>
      </w:tblGrid>
      <w:tr>
        <w:trPr>
          <w:tblHeader w:val="on"/>
        </w:trPr>
        <w:tc>
          <w:tcPr/>
          <w:p>
            <w:pPr>
              <w:pStyle w:val="Compact"/>
            </w:pPr>
            <w:r>
              <w:t xml:space="preserve">Parámetro</w:t>
            </w:r>
          </w:p>
        </w:tc>
        <w:tc>
          <w:tcPr/>
          <w:p>
            <w:pPr>
              <w:pStyle w:val="Compact"/>
            </w:pPr>
            <w:r>
              <w:t xml:space="preserve">Correlación</w:t>
            </w:r>
          </w:p>
        </w:tc>
      </w:tr>
      <w:tr>
        <w:tc>
          <w:tcPr/>
          <w:p>
            <w:pPr>
              <w:pStyle w:val="Compact"/>
            </w:pPr>
            <w:r>
              <w:t xml:space="preserve">WER</w:t>
            </w:r>
          </w:p>
        </w:tc>
        <w:tc>
          <w:tcPr/>
          <w:p>
            <w:pPr>
              <w:pStyle w:val="Compact"/>
            </w:pPr>
            <w:r>
              <w:t xml:space="preserve">1.000</w:t>
            </w:r>
          </w:p>
        </w:tc>
      </w:tr>
      <w:tr>
        <w:tc>
          <w:tcPr/>
          <w:p>
            <w:pPr>
              <w:pStyle w:val="Compact"/>
            </w:pPr>
            <w:r>
              <w:t xml:space="preserve">config/text_det_box_thresh</w:t>
            </w:r>
          </w:p>
        </w:tc>
        <w:tc>
          <w:tcPr/>
          <w:p>
            <w:pPr>
              <w:pStyle w:val="Compact"/>
            </w:pPr>
            <w:r>
              <w:t xml:space="preserve">0.227</w:t>
            </w:r>
          </w:p>
        </w:tc>
      </w:tr>
      <w:tr>
        <w:tc>
          <w:tcPr/>
          <w:p>
            <w:pPr>
              <w:pStyle w:val="Compact"/>
            </w:pPr>
            <w:r>
              <w:t xml:space="preserve">config/text_rec_score_thresh</w:t>
            </w:r>
          </w:p>
        </w:tc>
        <w:tc>
          <w:tcPr/>
          <w:p>
            <w:pPr>
              <w:pStyle w:val="Compact"/>
            </w:pPr>
            <w:r>
              <w:t xml:space="preserve">-0.173</w:t>
            </w:r>
          </w:p>
        </w:tc>
      </w:tr>
      <w:tr>
        <w:tc>
          <w:tcPr/>
          <w:p>
            <w:pPr>
              <w:pStyle w:val="Compact"/>
            </w:pPr>
            <w:r>
              <w:rPr>
                <w:b/>
                <w:bCs/>
              </w:rPr>
              <w:t xml:space="preserve">config/text_det_thresh</w:t>
            </w:r>
          </w:p>
        </w:tc>
        <w:tc>
          <w:tcPr/>
          <w:p>
            <w:pPr>
              <w:pStyle w:val="Compact"/>
            </w:pPr>
            <w:r>
              <w:rPr>
                <w:b/>
                <w:bCs/>
              </w:rPr>
              <w:t xml:space="preserve">-0.521</w:t>
            </w:r>
          </w:p>
        </w:tc>
      </w:tr>
      <w:tr>
        <w:tc>
          <w:tcPr/>
          <w:p>
            <w:pPr>
              <w:pStyle w:val="Compact"/>
            </w:pPr>
            <w:r>
              <w:t xml:space="preserve">config/text_det_unclip_ratio</w:t>
            </w:r>
          </w:p>
        </w:tc>
        <w:tc>
          <w:tcPr/>
          <w:p>
            <w:pPr>
              <w:pStyle w:val="Compact"/>
            </w:pPr>
            <w:r>
              <w:t xml:space="preserve">NaN</w:t>
            </w:r>
          </w:p>
        </w:tc>
      </w:tr>
    </w:tbl>
    <w:p>
      <w:pPr>
        <w:pStyle w:val="BodyText"/>
      </w:pPr>
      <w:r>
        <w:rPr>
          <w:b/>
          <w:bCs/>
        </w:rPr>
        <w:t xml:space="preserve">Hallazgo clave</w:t>
      </w:r>
      <w:r>
        <w:t xml:space="preserve">: El parámetro text_det_thresh</w:t>
      </w:r>
      <w:r>
        <w:rPr>
          <w:rStyle w:val="VerbatimChar"/>
        </w:rPr>
        <w:t xml:space="preserve"> muestra la correlación más fuerte (-0.52), indicando que valores más altos de este umbral tienden a reducir el error. </w:t>
      </w:r>
    </w:p>
    <w:bookmarkEnd w:id="109"/>
    <w:bookmarkStart w:id="110" w:name="Xc78cace3715f66c1963b922746a22e3124411fb"/>
    <w:p>
      <w:pPr>
        <w:pStyle w:val="Heading4"/>
      </w:pPr>
      <w:r>
        <w:t xml:space="preserve">Impacto del Parámetro textline_orientation</w:t>
      </w:r>
    </w:p>
    <w:p>
      <w:pPr>
        <w:pStyle w:val="FirstParagraph"/>
      </w:pPr>
      <w:r>
        <w:t xml:space="preserve">Según el análisis del notebook, este parámetro booleano tiene el mayor impacto:</w:t>
      </w:r>
    </w:p>
    <w:p>
      <w:pPr>
        <w:pStyle w:val="BodyText"/>
      </w:pPr>
      <w:r>
        <w:rPr>
          <w:b/>
          <w:bCs/>
        </w:rPr>
        <w:t xml:space="preserve">Tabla 8.</w:t>
      </w:r>
      <w:r>
        <w:t xml:space="preserve"> </w:t>
      </w:r>
      <w:r>
        <w:rPr>
          <w:i/>
          <w:iCs/>
        </w:rPr>
        <w:t xml:space="preserve">Impacto del parámetro textline_orientation en las métricas de error.</w:t>
      </w:r>
    </w:p>
    <w:tbl>
      <w:tblPr>
        <w:tblStyle w:val="Table"/>
        <w:tblW w:type="auto" w:w="0"/>
        <w:tblLook w:firstRow="1" w:lastRow="0" w:firstColumn="0" w:lastColumn="0" w:noHBand="0" w:noVBand="0" w:val="0020"/>
      </w:tblPr>
      <w:tblGrid>
        <w:gridCol w:w="2640"/>
        <w:gridCol w:w="2640"/>
        <w:gridCol w:w="2640"/>
      </w:tblGrid>
      <w:tr>
        <w:trPr>
          <w:tblHeader w:val="on"/>
        </w:trPr>
        <w:tc>
          <w:tcPr/>
          <w:p>
            <w:pPr>
              <w:pStyle w:val="Compact"/>
            </w:pPr>
            <w:r>
              <w:t xml:space="preserve">textline_orientation</w:t>
            </w:r>
          </w:p>
        </w:tc>
        <w:tc>
          <w:tcPr/>
          <w:p>
            <w:pPr>
              <w:pStyle w:val="Compact"/>
            </w:pPr>
            <w:r>
              <w:t xml:space="preserve">CER Medio</w:t>
            </w:r>
          </w:p>
        </w:tc>
        <w:tc>
          <w:tcPr/>
          <w:p>
            <w:pPr>
              <w:pStyle w:val="Compact"/>
            </w:pPr>
            <w:r>
              <w:t xml:space="preserve">WER Medio</w:t>
            </w:r>
          </w:p>
        </w:tc>
      </w:tr>
      <w:tr>
        <w:tc>
          <w:tcPr/>
          <w:p>
            <w:pPr>
              <w:pStyle w:val="Compact"/>
            </w:pPr>
            <w:r>
              <w:t xml:space="preserve">True</w:t>
            </w:r>
          </w:p>
        </w:tc>
        <w:tc>
          <w:tcPr/>
          <w:p>
            <w:pPr>
              <w:pStyle w:val="Compact"/>
            </w:pPr>
            <w:r>
              <w:t xml:space="preserve">~3.76%</w:t>
            </w:r>
          </w:p>
        </w:tc>
        <w:tc>
          <w:tcPr/>
          <w:p>
            <w:pPr>
              <w:pStyle w:val="Compact"/>
            </w:pPr>
            <w:r>
              <w:t xml:space="preserve">~12.73%</w:t>
            </w:r>
          </w:p>
        </w:tc>
      </w:tr>
      <w:tr>
        <w:tc>
          <w:tcPr/>
          <w:p>
            <w:pPr>
              <w:pStyle w:val="Compact"/>
            </w:pPr>
            <w:r>
              <w:t xml:space="preserve">False</w:t>
            </w:r>
          </w:p>
        </w:tc>
        <w:tc>
          <w:tcPr/>
          <w:p>
            <w:pPr>
              <w:pStyle w:val="Compact"/>
            </w:pPr>
            <w:r>
              <w:t xml:space="preserve">~12.40%</w:t>
            </w:r>
          </w:p>
        </w:tc>
        <w:tc>
          <w:tcPr/>
          <w:p>
            <w:pPr>
              <w:pStyle w:val="Compact"/>
            </w:pPr>
            <w:r>
              <w:t xml:space="preserve">~21.71%</w:t>
            </w:r>
          </w:p>
        </w:tc>
      </w:tr>
    </w:tbl>
    <w:p>
      <w:pPr>
        <w:pStyle w:val="BodyText"/>
      </w:pPr>
      <w:r>
        <w:rPr>
          <w:i/>
          <w:iCs/>
        </w:rPr>
        <w:t xml:space="preserve">Fuente: Análisis del notebook src/paddle_ocr_fine_tune_unir_raytune.ipynb</w:t>
      </w:r>
      <w:r>
        <w:rPr>
          <w:rStyle w:val="VerbatimChar"/>
          <w:i/>
          <w:iCs/>
        </w:rPr>
        <w:t xml:space="preserve">. </w:t>
      </w:r>
      <w:r>
        <w:rPr>
          <w:rStyle w:val="VerbatimChar"/>
          <w:b/>
          <w:bCs/>
          <w:i/>
          <w:iCs/>
        </w:rPr>
        <w:t xml:space="preserve">Interpretación</w:t>
      </w:r>
      <w:r>
        <w:rPr>
          <w:rStyle w:val="VerbatimChar"/>
          <w:i/>
          <w:iCs/>
        </w:rPr>
        <w:t xml:space="preserve">: </w:t>
      </w:r>
    </w:p>
    <w:p>
      <w:pPr>
        <w:pStyle w:val="BodyText"/>
      </w:pPr>
      <w:r>
        <w:t xml:space="preserve">El CER medio es ~3.3x menor con textline_orientation=True</w:t>
      </w:r>
    </w:p>
    <w:p>
      <w:pPr>
        <w:pStyle w:val="BodyText"/>
      </w:pPr>
      <w:r>
        <w:t xml:space="preserve">(3.76% vs 12.40%). Además, la varianza es mucho menor, lo que indica resultados más consistentes. Para documentos en español con layouts mixtos (tablas, encabezados, direcciones), la clasificación de orientación ayuda a PaddleOCR a ordenar correctamente las líneas de texto.</w:t>
      </w:r>
    </w:p>
    <w:p>
      <w:pPr>
        <w:pStyle w:val="BodyText"/>
      </w:pPr>
      <w:r>
        <w:t xml:space="preserve">`</w:t>
      </w:r>
      <w:r>
        <w:rPr>
          <w:rStyle w:val="VerbatimChar"/>
        </w:rPr>
        <w:t xml:space="preserve">mermaid </w:t>
      </w:r>
    </w:p>
    <w:p>
      <w:pPr>
        <w:pStyle w:val="BodyText"/>
      </w:pPr>
      <w:r>
        <w:t xml:space="preserve">%%{init: {'theme': 'base', 'themeVariables': { 'primaryColor': '#0098CD'}}}%%</w:t>
      </w:r>
    </w:p>
    <w:p>
      <w:pPr>
        <w:pStyle w:val="BodyText"/>
      </w:pPr>
      <w:r>
        <w:t xml:space="preserve">xychart-beta</w:t>
      </w:r>
    </w:p>
    <w:p>
      <w:pPr>
        <w:pStyle w:val="BodyText"/>
      </w:pPr>
      <w:r>
        <w:t xml:space="preserve">title "Impacto de textline_orientation en CER"</w:t>
      </w:r>
    </w:p>
    <w:p>
      <w:pPr>
        <w:pStyle w:val="BodyText"/>
      </w:pPr>
      <w:r>
        <w:t xml:space="preserve">x-axis ["textline_orientation=False", "textline_orientation=True"]</w:t>
      </w:r>
    </w:p>
    <w:p>
      <w:pPr>
        <w:pStyle w:val="BodyText"/>
      </w:pPr>
      <w:r>
        <w:t xml:space="preserve">y-axis "CER (%)" 0 --&gt; 15</w:t>
      </w:r>
    </w:p>
    <w:p>
      <w:pPr>
        <w:pStyle w:val="BodyText"/>
      </w:pPr>
      <w:r>
        <w:t xml:space="preserve">bar [12.40, 3.76]</w:t>
      </w:r>
    </w:p>
    <w:p>
      <w:pPr>
        <w:pStyle w:val="BodyText"/>
      </w:pPr>
      <w:r>
        <w:t xml:space="preserve">`</w:t>
      </w:r>
      <w:r>
        <w:rPr>
          <w:rStyle w:val="VerbatimChar"/>
        </w:rPr>
        <w:t xml:space="preserve"> </w:t>
      </w:r>
      <w:r>
        <w:rPr>
          <w:rStyle w:val="VerbatimChar"/>
          <w:i/>
          <w:iCs/>
        </w:rPr>
        <w:t xml:space="preserve">Figura 3. Comparación del CER medio según el valor del parámetro textline_orientation.</w:t>
      </w:r>
      <w:r>
        <w:rPr>
          <w:rStyle w:val="VerbatimChar"/>
        </w:rPr>
        <w:t xml:space="preserve"> </w:t>
      </w:r>
    </w:p>
    <w:bookmarkEnd w:id="110"/>
    <w:bookmarkStart w:id="111" w:name="análisis-de-fallos"/>
    <w:p>
      <w:pPr>
        <w:pStyle w:val="Heading4"/>
      </w:pPr>
      <w:r>
        <w:t xml:space="preserve">Análisis de Fallos</w:t>
      </w:r>
    </w:p>
    <w:p>
      <w:pPr>
        <w:pStyle w:val="FirstParagraph"/>
      </w:pPr>
      <w:r>
        <w:t xml:space="preserve">Los trials con CER muy alto (&gt;40%) se produjeron cuando:</w:t>
      </w:r>
    </w:p>
    <w:p>
      <w:pPr>
        <w:pStyle w:val="Compact"/>
        <w:numPr>
          <w:ilvl w:val="0"/>
          <w:numId w:val="1043"/>
        </w:numPr>
      </w:pPr>
      <w:r>
        <w:t xml:space="preserve">text_det_thresh</w:t>
      </w:r>
    </w:p>
    <w:p>
      <w:pPr>
        <w:pStyle w:val="Compact"/>
        <w:numPr>
          <w:ilvl w:val="0"/>
          <w:numId w:val="1000"/>
        </w:numPr>
      </w:pPr>
      <w:r>
        <w:t xml:space="preserve">&lt; 0.1 (valores muy bajos)</w:t>
      </w:r>
    </w:p>
    <w:p>
      <w:pPr>
        <w:pStyle w:val="Compact"/>
        <w:numPr>
          <w:ilvl w:val="0"/>
          <w:numId w:val="1043"/>
        </w:numPr>
      </w:pPr>
      <w:r>
        <w:t xml:space="preserve">textline_orientation = False</w:t>
      </w:r>
    </w:p>
    <w:p>
      <w:pPr>
        <w:pStyle w:val="FirstParagraph"/>
      </w:pPr>
      <w:r>
        <w:t xml:space="preserve">Ejemplo de trial con fallo catastrófico:</w:t>
      </w:r>
    </w:p>
    <w:p>
      <w:pPr>
        <w:pStyle w:val="Compact"/>
        <w:numPr>
          <w:ilvl w:val="0"/>
          <w:numId w:val="1044"/>
        </w:numPr>
      </w:pPr>
      <w:r>
        <w:t xml:space="preserve">CER: 51.61%</w:t>
      </w:r>
    </w:p>
    <w:p>
      <w:pPr>
        <w:pStyle w:val="Compact"/>
        <w:numPr>
          <w:ilvl w:val="0"/>
          <w:numId w:val="1044"/>
        </w:numPr>
      </w:pPr>
      <w:r>
        <w:t xml:space="preserve">WER: 59.45%</w:t>
      </w:r>
    </w:p>
    <w:p>
      <w:pPr>
        <w:pStyle w:val="Compact"/>
        <w:numPr>
          <w:ilvl w:val="0"/>
          <w:numId w:val="1044"/>
        </w:numPr>
      </w:pPr>
      <w:r>
        <w:t xml:space="preserve">Configuración: text_det_thresh=0.017</w:t>
      </w:r>
      <w:r>
        <w:rPr>
          <w:rStyle w:val="VerbatimChar"/>
        </w:rPr>
        <w:t xml:space="preserve">, </w:t>
      </w:r>
      <w:r>
        <w:t xml:space="preserve">textline_orientation=True</w:t>
      </w:r>
    </w:p>
    <w:bookmarkEnd w:id="111"/>
    <w:bookmarkEnd w:id="112"/>
    <w:bookmarkStart w:id="116" w:name="comparación-baseline-vs-optimizado"/>
    <w:p>
      <w:pPr>
        <w:pStyle w:val="Heading3"/>
      </w:pPr>
      <w:r>
        <w:t xml:space="preserve">4.2.4. Comparación Baseline vs Optimizado</w:t>
      </w:r>
    </w:p>
    <w:bookmarkStart w:id="113" w:name="X993c951ae426f1bc8fbe5b746602683d3358771"/>
    <w:p>
      <w:pPr>
        <w:pStyle w:val="Heading4"/>
      </w:pPr>
      <w:r>
        <w:t xml:space="preserve">Resultados sobre Dataset Completo (24 páginas)</w:t>
      </w:r>
    </w:p>
    <w:p>
      <w:pPr>
        <w:pStyle w:val="FirstParagraph"/>
      </w:pPr>
      <w:r>
        <w:t xml:space="preserve">Del análisis final del notebook ejecutando sobre las 24 páginas:</w:t>
      </w:r>
    </w:p>
    <w:p>
      <w:pPr>
        <w:pStyle w:val="BodyText"/>
      </w:pPr>
      <w:r>
        <w:rPr>
          <w:b/>
          <w:bCs/>
        </w:rPr>
        <w:t xml:space="preserve">Tabla 9.</w:t>
      </w:r>
      <w:r>
        <w:t xml:space="preserve"> </w:t>
      </w:r>
      <w:r>
        <w:rPr>
          <w:i/>
          <w:iCs/>
        </w:rPr>
        <w:t xml:space="preserve">Comparación baseline vs configuración optimizada (24 páginas).</w:t>
      </w:r>
    </w:p>
    <w:tbl>
      <w:tblPr>
        <w:tblStyle w:val="Table"/>
        <w:tblW w:type="auto" w:w="0"/>
        <w:tblLook w:firstRow="1" w:lastRow="0" w:firstColumn="0" w:lastColumn="0" w:noHBand="0" w:noVBand="0" w:val="0020"/>
      </w:tblPr>
      <w:tblGrid>
        <w:gridCol w:w="2640"/>
        <w:gridCol w:w="2640"/>
        <w:gridCol w:w="2640"/>
      </w:tblGrid>
      <w:tr>
        <w:trPr>
          <w:tblHeader w:val="on"/>
        </w:trPr>
        <w:tc>
          <w:tcPr/>
          <w:p>
            <w:pPr>
              <w:pStyle w:val="Compact"/>
            </w:pPr>
            <w:r>
              <w:t xml:space="preserve">Modelo</w:t>
            </w:r>
          </w:p>
        </w:tc>
        <w:tc>
          <w:tcPr/>
          <w:p>
            <w:pPr>
              <w:pStyle w:val="Compact"/>
            </w:pPr>
            <w:r>
              <w:t xml:space="preserve">CER</w:t>
            </w:r>
          </w:p>
        </w:tc>
        <w:tc>
          <w:tcPr/>
          <w:p>
            <w:pPr>
              <w:pStyle w:val="Compact"/>
            </w:pPr>
            <w:r>
              <w:t xml:space="preserve">WER</w:t>
            </w:r>
          </w:p>
        </w:tc>
      </w:tr>
      <w:tr>
        <w:tc>
          <w:tcPr/>
          <w:p>
            <w:pPr>
              <w:pStyle w:val="Compact"/>
            </w:pPr>
            <w:r>
              <w:t xml:space="preserve">PaddleOCR (Baseline)</w:t>
            </w:r>
          </w:p>
        </w:tc>
        <w:tc>
          <w:tcPr/>
          <w:p>
            <w:pPr>
              <w:pStyle w:val="Compact"/>
            </w:pPr>
            <w:r>
              <w:t xml:space="preserve">7.78%</w:t>
            </w:r>
          </w:p>
        </w:tc>
        <w:tc>
          <w:tcPr/>
          <w:p>
            <w:pPr>
              <w:pStyle w:val="Compact"/>
            </w:pPr>
            <w:r>
              <w:t xml:space="preserve">14.94%</w:t>
            </w:r>
          </w:p>
        </w:tc>
      </w:tr>
      <w:tr>
        <w:tc>
          <w:tcPr/>
          <w:p>
            <w:pPr>
              <w:pStyle w:val="Compact"/>
            </w:pPr>
            <w:r>
              <w:t xml:space="preserve">PaddleOCR-HyperAdjust</w:t>
            </w:r>
          </w:p>
        </w:tc>
        <w:tc>
          <w:tcPr/>
          <w:p>
            <w:pPr>
              <w:pStyle w:val="Compact"/>
            </w:pPr>
            <w:r>
              <w:t xml:space="preserve">1.49%</w:t>
            </w:r>
          </w:p>
        </w:tc>
        <w:tc>
          <w:tcPr/>
          <w:p>
            <w:pPr>
              <w:pStyle w:val="Compact"/>
            </w:pPr>
            <w:r>
              <w:t xml:space="preserve">7.62%</w:t>
            </w:r>
          </w:p>
        </w:tc>
      </w:tr>
    </w:tbl>
    <w:p>
      <w:pPr>
        <w:pStyle w:val="BodyText"/>
      </w:pPr>
      <w:r>
        <w:rPr>
          <w:i/>
          <w:iCs/>
        </w:rPr>
        <w:t xml:space="preserve">Fuente: Ejecución final en notebook src/paddle_ocr_fine_tune_unir_raytune.ipynb</w:t>
      </w:r>
      <w:r>
        <w:rPr>
          <w:rStyle w:val="VerbatimChar"/>
          <w:i/>
          <w:iCs/>
        </w:rPr>
        <w:t xml:space="preserve">. </w:t>
      </w:r>
    </w:p>
    <w:bookmarkEnd w:id="113"/>
    <w:bookmarkStart w:id="114" w:name="métricas-de-mejora"/>
    <w:p>
      <w:pPr>
        <w:pStyle w:val="Heading4"/>
      </w:pPr>
      <w:r>
        <w:t xml:space="preserve">Métricas de Mejora</w:t>
      </w:r>
    </w:p>
    <w:p>
      <w:pPr>
        <w:pStyle w:val="FirstParagraph"/>
      </w:pPr>
      <w:r>
        <w:rPr>
          <w:b/>
          <w:bCs/>
        </w:rPr>
        <w:t xml:space="preserve">Tabla 10.</w:t>
      </w:r>
      <w:r>
        <w:t xml:space="preserve"> </w:t>
      </w:r>
      <w:r>
        <w:rPr>
          <w:i/>
          <w:iCs/>
        </w:rPr>
        <w:t xml:space="preserve">Análisis de la mejora obtenida.</w:t>
      </w:r>
    </w:p>
    <w:tbl>
      <w:tblPr>
        <w:tblStyle w:val="Table"/>
        <w:tblW w:type="auto" w:w="0"/>
        <w:tblLook w:firstRow="1" w:lastRow="0" w:firstColumn="0" w:lastColumn="0" w:noHBand="0" w:noVBand="0" w:val="0020"/>
      </w:tblPr>
      <w:tblGrid>
        <w:gridCol w:w="1584"/>
        <w:gridCol w:w="1584"/>
        <w:gridCol w:w="1584"/>
        <w:gridCol w:w="1584"/>
        <w:gridCol w:w="1584"/>
      </w:tblGrid>
      <w:tr>
        <w:trPr>
          <w:tblHeader w:val="on"/>
        </w:trPr>
        <w:tc>
          <w:tcPr/>
          <w:p>
            <w:pPr>
              <w:pStyle w:val="Compact"/>
            </w:pPr>
            <w:r>
              <w:t xml:space="preserve">Métrica</w:t>
            </w:r>
          </w:p>
        </w:tc>
        <w:tc>
          <w:tcPr/>
          <w:p>
            <w:pPr>
              <w:pStyle w:val="Compact"/>
            </w:pPr>
            <w:r>
              <w:t xml:space="preserve">Baseline</w:t>
            </w:r>
          </w:p>
        </w:tc>
        <w:tc>
          <w:tcPr/>
          <w:p>
            <w:pPr>
              <w:pStyle w:val="Compact"/>
            </w:pPr>
            <w:r>
              <w:t xml:space="preserve">Optimizado</w:t>
            </w:r>
          </w:p>
        </w:tc>
        <w:tc>
          <w:tcPr/>
          <w:p>
            <w:pPr>
              <w:pStyle w:val="Compact"/>
            </w:pPr>
            <w:r>
              <w:t xml:space="preserve">Mejora Absoluta</w:t>
            </w:r>
          </w:p>
        </w:tc>
        <w:tc>
          <w:tcPr/>
          <w:p>
            <w:pPr>
              <w:pStyle w:val="Compact"/>
            </w:pPr>
            <w:r>
              <w:t xml:space="preserve">Reducción Error</w:t>
            </w:r>
          </w:p>
        </w:tc>
      </w:tr>
      <w:tr>
        <w:tc>
          <w:tcPr/>
          <w:p>
            <w:pPr>
              <w:pStyle w:val="Compact"/>
            </w:pPr>
            <w:r>
              <w:t xml:space="preserve">CER</w:t>
            </w:r>
          </w:p>
        </w:tc>
        <w:tc>
          <w:tcPr/>
          <w:p>
            <w:pPr>
              <w:pStyle w:val="Compact"/>
            </w:pPr>
            <w:r>
              <w:t xml:space="preserve">7.78%</w:t>
            </w:r>
          </w:p>
        </w:tc>
        <w:tc>
          <w:tcPr/>
          <w:p>
            <w:pPr>
              <w:pStyle w:val="Compact"/>
            </w:pPr>
            <w:r>
              <w:t xml:space="preserve">1.49%</w:t>
            </w:r>
          </w:p>
        </w:tc>
        <w:tc>
          <w:tcPr/>
          <w:p>
            <w:pPr>
              <w:pStyle w:val="Compact"/>
            </w:pPr>
            <w:r>
              <w:t xml:space="preserve">-6.29 pp</w:t>
            </w:r>
          </w:p>
        </w:tc>
        <w:tc>
          <w:tcPr/>
          <w:p>
            <w:pPr>
              <w:pStyle w:val="Compact"/>
            </w:pPr>
            <w:r>
              <w:t xml:space="preserve">80.9%</w:t>
            </w:r>
          </w:p>
        </w:tc>
      </w:tr>
      <w:tr>
        <w:tc>
          <w:tcPr/>
          <w:p>
            <w:pPr>
              <w:pStyle w:val="Compact"/>
            </w:pPr>
            <w:r>
              <w:t xml:space="preserve">WER</w:t>
            </w:r>
          </w:p>
        </w:tc>
        <w:tc>
          <w:tcPr/>
          <w:p>
            <w:pPr>
              <w:pStyle w:val="Compact"/>
            </w:pPr>
            <w:r>
              <w:t xml:space="preserve">14.94%</w:t>
            </w:r>
          </w:p>
        </w:tc>
        <w:tc>
          <w:tcPr/>
          <w:p>
            <w:pPr>
              <w:pStyle w:val="Compact"/>
            </w:pPr>
            <w:r>
              <w:t xml:space="preserve">7.62%</w:t>
            </w:r>
          </w:p>
        </w:tc>
        <w:tc>
          <w:tcPr/>
          <w:p>
            <w:pPr>
              <w:pStyle w:val="Compact"/>
            </w:pPr>
            <w:r>
              <w:t xml:space="preserve">-7.32 pp</w:t>
            </w:r>
          </w:p>
        </w:tc>
        <w:tc>
          <w:tcPr/>
          <w:p>
            <w:pPr>
              <w:pStyle w:val="Compact"/>
            </w:pPr>
            <w:r>
              <w:t xml:space="preserve">49.0%</w:t>
            </w:r>
          </w:p>
        </w:tc>
      </w:tr>
    </w:tbl>
    <w:p>
      <w:pPr>
        <w:pStyle w:val="BodyText"/>
      </w:pPr>
      <w:r>
        <w:rPr>
          <w:i/>
          <w:iCs/>
        </w:rPr>
        <w:t xml:space="preserve">Fuente: Elaboración propia a partir de los resultados experimentales.</w:t>
      </w:r>
    </w:p>
    <w:bookmarkEnd w:id="114"/>
    <w:bookmarkStart w:id="115" w:name="interpretación-del-notebook"/>
    <w:p>
      <w:pPr>
        <w:pStyle w:val="Heading4"/>
      </w:pPr>
      <w:r>
        <w:t xml:space="preserve">Interpretación (del notebook)</w:t>
      </w:r>
    </w:p>
    <w:p>
      <w:pPr>
        <w:pStyle w:val="BlockText"/>
      </w:pPr>
      <w:r>
        <w:t xml:space="preserve">"La optimización de hiperparámetros mejoró la precisión de caracteres de 92.2% a 98.5%, una ganancia de 6.3 puntos porcentuales. Aunque el baseline ya ofrecía resultados aceptables, la configuración optimizada reduce los errores residuales en un 80.9%."</w:t>
      </w:r>
    </w:p>
    <w:p>
      <w:pPr>
        <w:pStyle w:val="FirstParagraph"/>
      </w:pPr>
      <w:r>
        <w:t xml:space="preserve">`</w:t>
      </w:r>
      <w:r>
        <w:rPr>
          <w:rStyle w:val="VerbatimChar"/>
        </w:rPr>
        <w:t xml:space="preserve">mermaid </w:t>
      </w:r>
    </w:p>
    <w:p>
      <w:pPr>
        <w:pStyle w:val="BodyText"/>
      </w:pPr>
      <w:r>
        <w:t xml:space="preserve">%%{init: {'theme': 'base'}}%%</w:t>
      </w:r>
    </w:p>
    <w:p>
      <w:pPr>
        <w:pStyle w:val="BodyText"/>
      </w:pPr>
      <w:r>
        <w:t xml:space="preserve">xychart-beta</w:t>
      </w:r>
    </w:p>
    <w:p>
      <w:pPr>
        <w:pStyle w:val="BodyText"/>
      </w:pPr>
      <w:r>
        <w:t xml:space="preserve">title "Comparación Baseline vs Optimizado (24 páginas)"</w:t>
      </w:r>
    </w:p>
    <w:p>
      <w:pPr>
        <w:pStyle w:val="BodyText"/>
      </w:pPr>
      <w:r>
        <w:t xml:space="preserve">x-axis ["CER", "WER"]</w:t>
      </w:r>
    </w:p>
    <w:p>
      <w:pPr>
        <w:pStyle w:val="BodyText"/>
      </w:pPr>
      <w:r>
        <w:t xml:space="preserve">y-axis "Tasa de error (%)" 0 --&gt; 16</w:t>
      </w:r>
    </w:p>
    <w:p>
      <w:pPr>
        <w:pStyle w:val="BodyText"/>
      </w:pPr>
      <w:r>
        <w:t xml:space="preserve">bar "Baseline" [7.78, 14.94]</w:t>
      </w:r>
    </w:p>
    <w:p>
      <w:pPr>
        <w:pStyle w:val="BodyText"/>
      </w:pPr>
      <w:r>
        <w:t xml:space="preserve">bar "Optimizado" [1.49, 7.62]</w:t>
      </w:r>
    </w:p>
    <w:p>
      <w:pPr>
        <w:pStyle w:val="BodyText"/>
      </w:pPr>
      <w:r>
        <w:t xml:space="preserve">`</w:t>
      </w:r>
      <w:r>
        <w:rPr>
          <w:rStyle w:val="VerbatimChar"/>
        </w:rPr>
        <w:t xml:space="preserve"> </w:t>
      </w:r>
      <w:r>
        <w:rPr>
          <w:rStyle w:val="VerbatimChar"/>
          <w:i/>
          <w:iCs/>
        </w:rPr>
        <w:t xml:space="preserve">Figura 4. Comparación de métricas de error entre configuración baseline y optimizada.</w:t>
      </w:r>
      <w:r>
        <w:rPr>
          <w:rStyle w:val="VerbatimChar"/>
        </w:rPr>
        <w:t xml:space="preserve"> </w:t>
      </w:r>
      <w:r>
        <w:rPr>
          <w:rStyle w:val="VerbatimChar"/>
          <w:b/>
          <w:bCs/>
        </w:rPr>
        <w:t xml:space="preserve">Impacto práctico</w:t>
      </w:r>
      <w:r>
        <w:rPr>
          <w:rStyle w:val="VerbatimChar"/>
        </w:rPr>
        <w:t xml:space="preserve">: En un documento de 10,000 caracteres: </w:t>
      </w:r>
    </w:p>
    <w:p>
      <w:pPr>
        <w:pStyle w:val="Compact"/>
        <w:numPr>
          <w:ilvl w:val="0"/>
          <w:numId w:val="1045"/>
        </w:numPr>
      </w:pPr>
      <w:r>
        <w:t xml:space="preserve">Baseline: ~778 caracteres con error</w:t>
      </w:r>
    </w:p>
    <w:p>
      <w:pPr>
        <w:pStyle w:val="Compact"/>
        <w:numPr>
          <w:ilvl w:val="0"/>
          <w:numId w:val="1045"/>
        </w:numPr>
      </w:pPr>
      <w:r>
        <w:t xml:space="preserve">Optimizado: ~149 caracteres con error</w:t>
      </w:r>
    </w:p>
    <w:p>
      <w:pPr>
        <w:pStyle w:val="Compact"/>
        <w:numPr>
          <w:ilvl w:val="0"/>
          <w:numId w:val="1045"/>
        </w:numPr>
      </w:pPr>
      <w:r>
        <w:t xml:space="preserve">Diferencia: ~629 caracteres menos con errores</w:t>
      </w:r>
    </w:p>
    <w:bookmarkEnd w:id="115"/>
    <w:bookmarkEnd w:id="116"/>
    <w:bookmarkStart w:id="117" w:name="tiempo-de-ejecución"/>
    <w:p>
      <w:pPr>
        <w:pStyle w:val="Heading3"/>
      </w:pPr>
      <w:r>
        <w:t xml:space="preserve">4.2.5. Tiempo de Ejecución</w:t>
      </w:r>
    </w:p>
    <w:tbl>
      <w:tblPr>
        <w:tblStyle w:val="Table"/>
        <w:tblW w:type="auto" w:w="0"/>
        <w:tblLook w:firstRow="1" w:lastRow="0" w:firstColumn="0" w:lastColumn="0" w:noHBand="0" w:noVBand="0" w:val="0020"/>
      </w:tblPr>
      <w:tblGrid>
        <w:gridCol w:w="3960"/>
        <w:gridCol w:w="3960"/>
      </w:tblGrid>
      <w:tr>
        <w:trPr>
          <w:tblHeader w:val="on"/>
        </w:trPr>
        <w:tc>
          <w:tcPr/>
          <w:p>
            <w:pPr>
              <w:pStyle w:val="Compact"/>
            </w:pPr>
            <w:r>
              <w:t xml:space="preserve">Métrica</w:t>
            </w:r>
          </w:p>
        </w:tc>
        <w:tc>
          <w:tcPr/>
          <w:p>
            <w:pPr>
              <w:pStyle w:val="Compact"/>
            </w:pPr>
            <w:r>
              <w:t xml:space="preserve">Valor</w:t>
            </w:r>
          </w:p>
        </w:tc>
      </w:tr>
      <w:tr>
        <w:tc>
          <w:tcPr/>
          <w:p>
            <w:pPr>
              <w:pStyle w:val="Compact"/>
            </w:pPr>
            <w:r>
              <w:t xml:space="preserve">Tiempo total del experimento</w:t>
            </w:r>
          </w:p>
        </w:tc>
        <w:tc>
          <w:tcPr/>
          <w:p>
            <w:pPr>
              <w:pStyle w:val="Compact"/>
            </w:pPr>
            <w:r>
              <w:t xml:space="preserve">~6 horas (64 trials × ~6 min/trial)</w:t>
            </w:r>
          </w:p>
        </w:tc>
      </w:tr>
      <w:tr>
        <w:tc>
          <w:tcPr/>
          <w:p>
            <w:pPr>
              <w:pStyle w:val="Compact"/>
            </w:pPr>
            <w:r>
              <w:t xml:space="preserve">Tiempo medio por trial</w:t>
            </w:r>
          </w:p>
        </w:tc>
        <w:tc>
          <w:tcPr/>
          <w:p>
            <w:pPr>
              <w:pStyle w:val="Compact"/>
            </w:pPr>
            <w:r>
              <w:t xml:space="preserve">367.72 segundos</w:t>
            </w:r>
          </w:p>
        </w:tc>
      </w:tr>
      <w:tr>
        <w:tc>
          <w:tcPr/>
          <w:p>
            <w:pPr>
              <w:pStyle w:val="Compact"/>
            </w:pPr>
            <w:r>
              <w:t xml:space="preserve">Tiempo medio por página</w:t>
            </w:r>
          </w:p>
        </w:tc>
        <w:tc>
          <w:tcPr/>
          <w:p>
            <w:pPr>
              <w:pStyle w:val="Compact"/>
            </w:pPr>
            <w:r>
              <w:t xml:space="preserve">69.42 segundos</w:t>
            </w:r>
          </w:p>
        </w:tc>
      </w:tr>
      <w:tr>
        <w:tc>
          <w:tcPr/>
          <w:p>
            <w:pPr>
              <w:pStyle w:val="Compact"/>
            </w:pPr>
            <w:r>
              <w:t xml:space="preserve">Total páginas procesadas</w:t>
            </w:r>
          </w:p>
        </w:tc>
        <w:tc>
          <w:tcPr/>
          <w:p>
            <w:pPr>
              <w:pStyle w:val="Compact"/>
            </w:pPr>
            <w:r>
              <w:t xml:space="preserve">64 trials × 5 páginas = 320 evaluaciones</w:t>
            </w:r>
          </w:p>
        </w:tc>
      </w:tr>
    </w:tbl>
    <w:bookmarkEnd w:id="117"/>
    <w:bookmarkStart w:id="118" w:name="resumen-de-la-sección-1"/>
    <w:p>
      <w:pPr>
        <w:pStyle w:val="Heading3"/>
      </w:pPr>
      <w:r>
        <w:t xml:space="preserve">4.2.6. Resumen de la Sección</w:t>
      </w:r>
    </w:p>
    <w:p>
      <w:pPr>
        <w:pStyle w:val="FirstParagraph"/>
      </w:pPr>
      <w:r>
        <w:t xml:space="preserve">Esta sección ha presentado:</w:t>
      </w:r>
    </w:p>
    <w:p>
      <w:pPr>
        <w:pStyle w:val="Compact"/>
        <w:numPr>
          <w:ilvl w:val="0"/>
          <w:numId w:val="1046"/>
        </w:numPr>
      </w:pPr>
      <w:r>
        <w:rPr>
          <w:b/>
          <w:bCs/>
        </w:rPr>
        <w:t xml:space="preserve">Configuración del experimento</w:t>
      </w:r>
      <w:r>
        <w:t xml:space="preserve">: 64 trials con Ray Tune + Optuna sobre 7 hiperparámetros</w:t>
      </w:r>
    </w:p>
    <w:p>
      <w:pPr>
        <w:pStyle w:val="Compact"/>
        <w:numPr>
          <w:ilvl w:val="0"/>
          <w:numId w:val="1046"/>
        </w:numPr>
      </w:pPr>
      <w:r>
        <w:rPr>
          <w:b/>
          <w:bCs/>
        </w:rPr>
        <w:t xml:space="preserve">Resultados estadísticos</w:t>
      </w:r>
      <w:r>
        <w:t xml:space="preserve">: CER medio 5.25%, CER mínimo 1.15%</w:t>
      </w:r>
    </w:p>
    <w:p>
      <w:pPr>
        <w:pStyle w:val="Compact"/>
        <w:numPr>
          <w:ilvl w:val="0"/>
          <w:numId w:val="1046"/>
        </w:numPr>
      </w:pPr>
      <w:r>
        <w:rPr>
          <w:b/>
          <w:bCs/>
        </w:rPr>
        <w:t xml:space="preserve">Hallazgos clave</w:t>
      </w:r>
      <w:r>
        <w:t xml:space="preserve">:</w:t>
      </w:r>
    </w:p>
    <w:p>
      <w:pPr>
        <w:pStyle w:val="FirstParagraph"/>
      </w:pPr>
      <w:r>
        <w:t xml:space="preserve">- textline_orientation=True</w:t>
      </w:r>
      <w:r>
        <w:rPr>
          <w:rStyle w:val="VerbatimChar"/>
        </w:rPr>
        <w:t xml:space="preserve"> es crítico (reduce CER ~70%) </w:t>
      </w:r>
    </w:p>
    <w:p>
      <w:pPr>
        <w:pStyle w:val="BodyText"/>
      </w:pPr>
      <w:r>
        <w:t xml:space="preserve">- text_det_thresh</w:t>
      </w:r>
    </w:p>
    <w:p>
      <w:pPr>
        <w:pStyle w:val="BodyText"/>
      </w:pPr>
      <w:r>
        <w:t xml:space="preserve">tiene correlación -0.52 con CER</w:t>
      </w:r>
    </w:p>
    <w:p>
      <w:pPr>
        <w:pStyle w:val="BodyText"/>
      </w:pPr>
      <w:r>
        <w:t xml:space="preserve">- Valores bajos de text_det_thresh</w:t>
      </w:r>
    </w:p>
    <w:p>
      <w:pPr>
        <w:pStyle w:val="BodyText"/>
      </w:pPr>
      <w:r>
        <w:t xml:space="preserve">(&lt;0.1) causan fallos catastróficos</w:t>
      </w:r>
    </w:p>
    <w:p>
      <w:pPr>
        <w:pStyle w:val="Compact"/>
        <w:numPr>
          <w:ilvl w:val="0"/>
          <w:numId w:val="1047"/>
        </w:numPr>
      </w:pPr>
      <w:r>
        <w:rPr>
          <w:b/>
          <w:bCs/>
        </w:rPr>
        <w:t xml:space="preserve">Mejora final</w:t>
      </w:r>
      <w:r>
        <w:t xml:space="preserve">: CER reducido de 7.78% a 1.49% (reducción del 80.9%)</w:t>
      </w:r>
    </w:p>
    <w:p>
      <w:pPr>
        <w:pStyle w:val="FirstParagraph"/>
      </w:pPr>
      <w:r>
        <w:rPr>
          <w:b/>
          <w:bCs/>
        </w:rPr>
        <w:t xml:space="preserve">Fuentes de datos:</w:t>
      </w:r>
    </w:p>
    <w:p>
      <w:pPr>
        <w:pStyle w:val="Compact"/>
        <w:numPr>
          <w:ilvl w:val="0"/>
          <w:numId w:val="1048"/>
        </w:numPr>
      </w:pPr>
      <w:r>
        <w:t xml:space="preserve">src/paddle_ocr_fine_tune_unir_raytune.ipynb</w:t>
      </w:r>
    </w:p>
    <w:p>
      <w:pPr>
        <w:pStyle w:val="Compact"/>
        <w:numPr>
          <w:ilvl w:val="0"/>
          <w:numId w:val="1000"/>
        </w:numPr>
      </w:pPr>
      <w:r>
        <w:t xml:space="preserve">: Código del experimento</w:t>
      </w:r>
    </w:p>
    <w:p>
      <w:pPr>
        <w:pStyle w:val="Compact"/>
        <w:numPr>
          <w:ilvl w:val="0"/>
          <w:numId w:val="1048"/>
        </w:numPr>
      </w:pPr>
      <w:r>
        <w:t xml:space="preserve">src/raytune_paddle_subproc_results_20251207_192320.csv</w:t>
      </w:r>
    </w:p>
    <w:p>
      <w:pPr>
        <w:pStyle w:val="Compact"/>
        <w:numPr>
          <w:ilvl w:val="0"/>
          <w:numId w:val="1000"/>
        </w:numPr>
      </w:pPr>
      <w:r>
        <w:t xml:space="preserve">: Resultados de 64 trials</w:t>
      </w:r>
    </w:p>
    <w:p>
      <w:pPr>
        <w:pStyle w:val="Compact"/>
        <w:numPr>
          <w:ilvl w:val="0"/>
          <w:numId w:val="1048"/>
        </w:numPr>
      </w:pPr>
      <w:r>
        <w:t xml:space="preserve">src/paddle_ocr_tuning.py</w:t>
      </w:r>
    </w:p>
    <w:p>
      <w:pPr>
        <w:pStyle w:val="Compact"/>
        <w:numPr>
          <w:ilvl w:val="0"/>
          <w:numId w:val="1000"/>
        </w:numPr>
      </w:pPr>
      <w:r>
        <w:t xml:space="preserve">: Script de evaluación</w:t>
      </w:r>
    </w:p>
    <w:bookmarkEnd w:id="118"/>
    <w:bookmarkEnd w:id="119"/>
    <w:bookmarkStart w:id="139" w:name="discusión-y-análisis-de-resultados"/>
    <w:p>
      <w:pPr>
        <w:pStyle w:val="Heading2"/>
      </w:pPr>
      <w:r>
        <w:t xml:space="preserve">4.3. Discusión y análisis de resultados</w:t>
      </w:r>
    </w:p>
    <w:bookmarkStart w:id="120" w:name="introducción-3"/>
    <w:p>
      <w:pPr>
        <w:pStyle w:val="Heading3"/>
      </w:pPr>
      <w:r>
        <w:t xml:space="preserve">4.3.1. Introducción</w:t>
      </w:r>
    </w:p>
    <w:p>
      <w:pPr>
        <w:pStyle w:val="FirstParagraph"/>
      </w:pPr>
      <w:r>
        <w:t xml:space="preserve">Esta sección presenta un análisis consolidado de los resultados obtenidos en las fases de benchmark comparativo y optimización de hiperparámetros. Se discuten las implicaciones prácticas y se evalúa el cumplimiento de los objetivos planteados.</w:t>
      </w:r>
    </w:p>
    <w:bookmarkEnd w:id="120"/>
    <w:bookmarkStart w:id="124" w:name="resumen-de-resultados"/>
    <w:p>
      <w:pPr>
        <w:pStyle w:val="Heading3"/>
      </w:pPr>
      <w:r>
        <w:t xml:space="preserve">4.3.2. Resumen de Resultados</w:t>
      </w:r>
    </w:p>
    <w:bookmarkStart w:id="121" w:name="resultados-del-benchmark-comparativo"/>
    <w:p>
      <w:pPr>
        <w:pStyle w:val="Heading4"/>
      </w:pPr>
      <w:r>
        <w:t xml:space="preserve">Resultados del Benchmark Comparativo</w:t>
      </w:r>
    </w:p>
    <w:p>
      <w:pPr>
        <w:pStyle w:val="FirstParagraph"/>
      </w:pPr>
      <w:r>
        <w:t xml:space="preserve">Del archivo results/ai_ocr_benchmark_finetune_results_20251206_113206.csv</w:t>
      </w:r>
      <w:r>
        <w:rPr>
          <w:rStyle w:val="VerbatimChar"/>
        </w:rPr>
        <w:t xml:space="preserve">, PaddleOCR con configuración inicial (</w:t>
      </w:r>
      <w:r>
        <w:t xml:space="preserve">use_textline_orientation=True</w:t>
      </w:r>
    </w:p>
    <w:p>
      <w:pPr>
        <w:pStyle w:val="BodyText"/>
      </w:pPr>
      <w:r>
        <w:t xml:space="preserve">) obtuvo los siguientes resultados en las páginas 5-9:</w:t>
      </w:r>
    </w:p>
    <w:tbl>
      <w:tblPr>
        <w:tblStyle w:val="Table"/>
        <w:tblW w:type="auto" w:w="0"/>
        <w:tblLook w:firstRow="1" w:lastRow="0" w:firstColumn="0" w:lastColumn="0" w:noHBand="0" w:noVBand="0" w:val="0020"/>
      </w:tblPr>
      <w:tblGrid>
        <w:gridCol w:w="2640"/>
        <w:gridCol w:w="2640"/>
        <w:gridCol w:w="2640"/>
      </w:tblGrid>
      <w:tr>
        <w:trPr>
          <w:tblHeader w:val="on"/>
        </w:trPr>
        <w:tc>
          <w:tcPr/>
          <w:p>
            <w:pPr>
              <w:pStyle w:val="Compact"/>
            </w:pPr>
            <w:r>
              <w:t xml:space="preserve">Página</w:t>
            </w:r>
          </w:p>
        </w:tc>
        <w:tc>
          <w:tcPr/>
          <w:p>
            <w:pPr>
              <w:pStyle w:val="Compact"/>
            </w:pPr>
            <w:r>
              <w:t xml:space="preserve">WER</w:t>
            </w:r>
          </w:p>
        </w:tc>
        <w:tc>
          <w:tcPr/>
          <w:p>
            <w:pPr>
              <w:pStyle w:val="Compact"/>
            </w:pPr>
            <w:r>
              <w:t xml:space="preserve">CER</w:t>
            </w:r>
          </w:p>
        </w:tc>
      </w:tr>
      <w:tr>
        <w:tc>
          <w:tcPr/>
          <w:p>
            <w:pPr>
              <w:pStyle w:val="Compact"/>
            </w:pPr>
            <w:r>
              <w:t xml:space="preserve">5</w:t>
            </w:r>
          </w:p>
        </w:tc>
        <w:tc>
          <w:tcPr/>
          <w:p>
            <w:pPr>
              <w:pStyle w:val="Compact"/>
            </w:pPr>
            <w:r>
              <w:t xml:space="preserve">12.16%</w:t>
            </w:r>
          </w:p>
        </w:tc>
        <w:tc>
          <w:tcPr/>
          <w:p>
            <w:pPr>
              <w:pStyle w:val="Compact"/>
            </w:pPr>
            <w:r>
              <w:t xml:space="preserve">6.33%</w:t>
            </w:r>
          </w:p>
        </w:tc>
      </w:tr>
      <w:tr>
        <w:tc>
          <w:tcPr/>
          <w:p>
            <w:pPr>
              <w:pStyle w:val="Compact"/>
            </w:pPr>
            <w:r>
              <w:t xml:space="preserve">6</w:t>
            </w:r>
          </w:p>
        </w:tc>
        <w:tc>
          <w:tcPr/>
          <w:p>
            <w:pPr>
              <w:pStyle w:val="Compact"/>
            </w:pPr>
            <w:r>
              <w:t xml:space="preserve">12.81%</w:t>
            </w:r>
          </w:p>
        </w:tc>
        <w:tc>
          <w:tcPr/>
          <w:p>
            <w:pPr>
              <w:pStyle w:val="Compact"/>
            </w:pPr>
            <w:r>
              <w:t xml:space="preserve">6.40%</w:t>
            </w:r>
          </w:p>
        </w:tc>
      </w:tr>
      <w:tr>
        <w:tc>
          <w:tcPr/>
          <w:p>
            <w:pPr>
              <w:pStyle w:val="Compact"/>
            </w:pPr>
            <w:r>
              <w:t xml:space="preserve">7</w:t>
            </w:r>
          </w:p>
        </w:tc>
        <w:tc>
          <w:tcPr/>
          <w:p>
            <w:pPr>
              <w:pStyle w:val="Compact"/>
            </w:pPr>
            <w:r>
              <w:t xml:space="preserve">11.06%</w:t>
            </w:r>
          </w:p>
        </w:tc>
        <w:tc>
          <w:tcPr/>
          <w:p>
            <w:pPr>
              <w:pStyle w:val="Compact"/>
            </w:pPr>
            <w:r>
              <w:t xml:space="preserve">6.24%</w:t>
            </w:r>
          </w:p>
        </w:tc>
      </w:tr>
      <w:tr>
        <w:tc>
          <w:tcPr/>
          <w:p>
            <w:pPr>
              <w:pStyle w:val="Compact"/>
            </w:pPr>
            <w:r>
              <w:t xml:space="preserve">8</w:t>
            </w:r>
          </w:p>
        </w:tc>
        <w:tc>
          <w:tcPr/>
          <w:p>
            <w:pPr>
              <w:pStyle w:val="Compact"/>
            </w:pPr>
            <w:r>
              <w:t xml:space="preserve">8.13%</w:t>
            </w:r>
          </w:p>
        </w:tc>
        <w:tc>
          <w:tcPr/>
          <w:p>
            <w:pPr>
              <w:pStyle w:val="Compact"/>
            </w:pPr>
            <w:r>
              <w:t xml:space="preserve">1.54%</w:t>
            </w:r>
          </w:p>
        </w:tc>
      </w:tr>
      <w:tr>
        <w:tc>
          <w:tcPr/>
          <w:p>
            <w:pPr>
              <w:pStyle w:val="Compact"/>
            </w:pPr>
            <w:r>
              <w:t xml:space="preserve">9</w:t>
            </w:r>
          </w:p>
        </w:tc>
        <w:tc>
          <w:tcPr/>
          <w:p>
            <w:pPr>
              <w:pStyle w:val="Compact"/>
            </w:pPr>
            <w:r>
              <w:t xml:space="preserve">10.61%</w:t>
            </w:r>
          </w:p>
        </w:tc>
        <w:tc>
          <w:tcPr/>
          <w:p>
            <w:pPr>
              <w:pStyle w:val="Compact"/>
            </w:pPr>
            <w:r>
              <w:t xml:space="preserve">5.58%</w:t>
            </w:r>
          </w:p>
        </w:tc>
      </w:tr>
      <w:tr>
        <w:tc>
          <w:tcPr/>
          <w:p>
            <w:pPr>
              <w:pStyle w:val="Compact"/>
            </w:pPr>
            <w:r>
              <w:rPr>
                <w:b/>
                <w:bCs/>
              </w:rPr>
              <w:t xml:space="preserve">Promedio</w:t>
            </w:r>
          </w:p>
        </w:tc>
        <w:tc>
          <w:tcPr/>
          <w:p>
            <w:pPr>
              <w:pStyle w:val="Compact"/>
            </w:pPr>
            <w:r>
              <w:rPr>
                <w:b/>
                <w:bCs/>
              </w:rPr>
              <w:t xml:space="preserve">10.95%</w:t>
            </w:r>
          </w:p>
        </w:tc>
        <w:tc>
          <w:tcPr/>
          <w:p>
            <w:pPr>
              <w:pStyle w:val="Compact"/>
            </w:pPr>
            <w:r>
              <w:rPr>
                <w:b/>
                <w:bCs/>
              </w:rPr>
              <w:t xml:space="preserve">5.22%</w:t>
            </w:r>
          </w:p>
        </w:tc>
      </w:tr>
    </w:tbl>
    <w:bookmarkEnd w:id="121"/>
    <w:bookmarkStart w:id="122" w:name="X3e91a3d257c81141d72fbb7c61e7a4950d5d079"/>
    <w:p>
      <w:pPr>
        <w:pStyle w:val="Heading4"/>
      </w:pPr>
      <w:r>
        <w:t xml:space="preserve">Resultados de la Optimización con Ray Tune</w:t>
      </w:r>
    </w:p>
    <w:p>
      <w:pPr>
        <w:pStyle w:val="FirstParagraph"/>
      </w:pPr>
      <w:r>
        <w:t xml:space="preserve">Del archivo src/raytune_paddle_subproc_results_20251207_192320.csv</w:t>
      </w:r>
    </w:p>
    <w:p>
      <w:pPr>
        <w:pStyle w:val="BodyText"/>
      </w:pPr>
      <w:r>
        <w:t xml:space="preserve">(64 trials):</w:t>
      </w:r>
    </w:p>
    <w:tbl>
      <w:tblPr>
        <w:tblStyle w:val="Table"/>
        <w:tblW w:type="auto" w:w="0"/>
        <w:tblLook w:firstRow="1" w:lastRow="0" w:firstColumn="0" w:lastColumn="0" w:noHBand="0" w:noVBand="0" w:val="0020"/>
      </w:tblPr>
      <w:tblGrid>
        <w:gridCol w:w="3960"/>
        <w:gridCol w:w="3960"/>
      </w:tblGrid>
      <w:tr>
        <w:trPr>
          <w:tblHeader w:val="on"/>
        </w:trPr>
        <w:tc>
          <w:tcPr/>
          <w:p>
            <w:pPr>
              <w:pStyle w:val="Compact"/>
            </w:pPr>
            <w:r>
              <w:t xml:space="preserve">Métrica</w:t>
            </w:r>
          </w:p>
        </w:tc>
        <w:tc>
          <w:tcPr/>
          <w:p>
            <w:pPr>
              <w:pStyle w:val="Compact"/>
            </w:pPr>
            <w:r>
              <w:t xml:space="preserve">Valor</w:t>
            </w:r>
          </w:p>
        </w:tc>
      </w:tr>
      <w:tr>
        <w:tc>
          <w:tcPr/>
          <w:p>
            <w:pPr>
              <w:pStyle w:val="Compact"/>
            </w:pPr>
            <w:r>
              <w:t xml:space="preserve">CER mínimo</w:t>
            </w:r>
          </w:p>
        </w:tc>
        <w:tc>
          <w:tcPr/>
          <w:p>
            <w:pPr>
              <w:pStyle w:val="Compact"/>
            </w:pPr>
            <w:r>
              <w:t xml:space="preserve">1.15%</w:t>
            </w:r>
          </w:p>
        </w:tc>
      </w:tr>
      <w:tr>
        <w:tc>
          <w:tcPr/>
          <w:p>
            <w:pPr>
              <w:pStyle w:val="Compact"/>
            </w:pPr>
            <w:r>
              <w:t xml:space="preserve">CER medio</w:t>
            </w:r>
          </w:p>
        </w:tc>
        <w:tc>
          <w:tcPr/>
          <w:p>
            <w:pPr>
              <w:pStyle w:val="Compact"/>
            </w:pPr>
            <w:r>
              <w:t xml:space="preserve">5.25%</w:t>
            </w:r>
          </w:p>
        </w:tc>
      </w:tr>
      <w:tr>
        <w:tc>
          <w:tcPr/>
          <w:p>
            <w:pPr>
              <w:pStyle w:val="Compact"/>
            </w:pPr>
            <w:r>
              <w:t xml:space="preserve">CER máximo</w:t>
            </w:r>
          </w:p>
        </w:tc>
        <w:tc>
          <w:tcPr/>
          <w:p>
            <w:pPr>
              <w:pStyle w:val="Compact"/>
            </w:pPr>
            <w:r>
              <w:t xml:space="preserve">51.61%</w:t>
            </w:r>
          </w:p>
        </w:tc>
      </w:tr>
      <w:tr>
        <w:tc>
          <w:tcPr/>
          <w:p>
            <w:pPr>
              <w:pStyle w:val="Compact"/>
            </w:pPr>
            <w:r>
              <w:t xml:space="preserve">WER mínimo</w:t>
            </w:r>
          </w:p>
        </w:tc>
        <w:tc>
          <w:tcPr/>
          <w:p>
            <w:pPr>
              <w:pStyle w:val="Compact"/>
            </w:pPr>
            <w:r>
              <w:t xml:space="preserve">9.89%</w:t>
            </w:r>
          </w:p>
        </w:tc>
      </w:tr>
      <w:tr>
        <w:tc>
          <w:tcPr/>
          <w:p>
            <w:pPr>
              <w:pStyle w:val="Compact"/>
            </w:pPr>
            <w:r>
              <w:t xml:space="preserve">WER medio</w:t>
            </w:r>
          </w:p>
        </w:tc>
        <w:tc>
          <w:tcPr/>
          <w:p>
            <w:pPr>
              <w:pStyle w:val="Compact"/>
            </w:pPr>
            <w:r>
              <w:t xml:space="preserve">14.28%</w:t>
            </w:r>
          </w:p>
        </w:tc>
      </w:tr>
      <w:tr>
        <w:tc>
          <w:tcPr/>
          <w:p>
            <w:pPr>
              <w:pStyle w:val="Compact"/>
            </w:pPr>
            <w:r>
              <w:t xml:space="preserve">WER máximo</w:t>
            </w:r>
          </w:p>
        </w:tc>
        <w:tc>
          <w:tcPr/>
          <w:p>
            <w:pPr>
              <w:pStyle w:val="Compact"/>
            </w:pPr>
            <w:r>
              <w:t xml:space="preserve">59.45%</w:t>
            </w:r>
          </w:p>
        </w:tc>
      </w:tr>
    </w:tbl>
    <w:bookmarkEnd w:id="122"/>
    <w:bookmarkStart w:id="123" w:name="X4de10fa65c3e25cb45a201e12430c3edefaa1ec"/>
    <w:p>
      <w:pPr>
        <w:pStyle w:val="Heading4"/>
      </w:pPr>
      <w:r>
        <w:t xml:space="preserve">Comparación Final (Dataset Completo - 24 páginas)</w:t>
      </w:r>
    </w:p>
    <w:p>
      <w:pPr>
        <w:pStyle w:val="FirstParagraph"/>
      </w:pPr>
      <w:r>
        <w:t xml:space="preserve">Resultados del notebook src/paddle_ocr_fine_tune_unir_raytune.ipynb</w:t>
      </w:r>
    </w:p>
    <w:p>
      <w:pPr>
        <w:pStyle w:val="BodyText"/>
      </w:pPr>
      <w:r>
        <w:t xml:space="preserve">:</w:t>
      </w:r>
    </w:p>
    <w:tbl>
      <w:tblPr>
        <w:tblStyle w:val="Table"/>
        <w:tblW w:type="auto" w:w="0"/>
        <w:tblLook w:firstRow="1" w:lastRow="0" w:firstColumn="0" w:lastColumn="0" w:noHBand="0" w:noVBand="0" w:val="0020"/>
      </w:tblPr>
      <w:tblGrid>
        <w:gridCol w:w="1584"/>
        <w:gridCol w:w="1584"/>
        <w:gridCol w:w="1584"/>
        <w:gridCol w:w="1584"/>
        <w:gridCol w:w="1584"/>
      </w:tblGrid>
      <w:tr>
        <w:trPr>
          <w:tblHeader w:val="on"/>
        </w:trPr>
        <w:tc>
          <w:tcPr/>
          <w:p>
            <w:pPr>
              <w:pStyle w:val="Compact"/>
            </w:pPr>
            <w:r>
              <w:t xml:space="preserve">Modelo</w:t>
            </w:r>
          </w:p>
        </w:tc>
        <w:tc>
          <w:tcPr/>
          <w:p>
            <w:pPr>
              <w:pStyle w:val="Compact"/>
            </w:pPr>
            <w:r>
              <w:t xml:space="preserve">CER</w:t>
            </w:r>
          </w:p>
        </w:tc>
        <w:tc>
          <w:tcPr/>
          <w:p>
            <w:pPr>
              <w:pStyle w:val="Compact"/>
            </w:pPr>
            <w:r>
              <w:t xml:space="preserve">Precisión Caracteres</w:t>
            </w:r>
          </w:p>
        </w:tc>
        <w:tc>
          <w:tcPr/>
          <w:p>
            <w:pPr>
              <w:pStyle w:val="Compact"/>
            </w:pPr>
            <w:r>
              <w:t xml:space="preserve">WER</w:t>
            </w:r>
          </w:p>
        </w:tc>
        <w:tc>
          <w:tcPr/>
          <w:p>
            <w:pPr>
              <w:pStyle w:val="Compact"/>
            </w:pPr>
            <w:r>
              <w:t xml:space="preserve">Precisión Palabras</w:t>
            </w:r>
          </w:p>
        </w:tc>
      </w:tr>
      <w:tr>
        <w:tc>
          <w:tcPr/>
          <w:p>
            <w:pPr>
              <w:pStyle w:val="Compact"/>
            </w:pPr>
            <w:r>
              <w:t xml:space="preserve">PaddleOCR (Baseline)</w:t>
            </w:r>
          </w:p>
        </w:tc>
        <w:tc>
          <w:tcPr/>
          <w:p>
            <w:pPr>
              <w:pStyle w:val="Compact"/>
            </w:pPr>
            <w:r>
              <w:t xml:space="preserve">7.78%</w:t>
            </w:r>
          </w:p>
        </w:tc>
        <w:tc>
          <w:tcPr/>
          <w:p>
            <w:pPr>
              <w:pStyle w:val="Compact"/>
            </w:pPr>
            <w:r>
              <w:t xml:space="preserve">92.22%</w:t>
            </w:r>
          </w:p>
        </w:tc>
        <w:tc>
          <w:tcPr/>
          <w:p>
            <w:pPr>
              <w:pStyle w:val="Compact"/>
            </w:pPr>
            <w:r>
              <w:t xml:space="preserve">14.94%</w:t>
            </w:r>
          </w:p>
        </w:tc>
        <w:tc>
          <w:tcPr/>
          <w:p>
            <w:pPr>
              <w:pStyle w:val="Compact"/>
            </w:pPr>
            <w:r>
              <w:t xml:space="preserve">85.06%</w:t>
            </w:r>
          </w:p>
        </w:tc>
      </w:tr>
      <w:tr>
        <w:tc>
          <w:tcPr/>
          <w:p>
            <w:pPr>
              <w:pStyle w:val="Compact"/>
            </w:pPr>
            <w:r>
              <w:t xml:space="preserve">PaddleOCR-HyperAdjust</w:t>
            </w:r>
          </w:p>
        </w:tc>
        <w:tc>
          <w:tcPr/>
          <w:p>
            <w:pPr>
              <w:pStyle w:val="Compact"/>
            </w:pPr>
            <w:r>
              <w:t xml:space="preserve">1.49%</w:t>
            </w:r>
          </w:p>
        </w:tc>
        <w:tc>
          <w:tcPr/>
          <w:p>
            <w:pPr>
              <w:pStyle w:val="Compact"/>
            </w:pPr>
            <w:r>
              <w:t xml:space="preserve">98.51%</w:t>
            </w:r>
          </w:p>
        </w:tc>
        <w:tc>
          <w:tcPr/>
          <w:p>
            <w:pPr>
              <w:pStyle w:val="Compact"/>
            </w:pPr>
            <w:r>
              <w:t xml:space="preserve">7.62%</w:t>
            </w:r>
          </w:p>
        </w:tc>
        <w:tc>
          <w:tcPr/>
          <w:p>
            <w:pPr>
              <w:pStyle w:val="Compact"/>
            </w:pPr>
            <w:r>
              <w:t xml:space="preserve">92.38%</w:t>
            </w:r>
          </w:p>
        </w:tc>
      </w:tr>
    </w:tbl>
    <w:bookmarkEnd w:id="123"/>
    <w:bookmarkEnd w:id="124"/>
    <w:bookmarkStart w:id="128" w:name="análisis-de-resultados"/>
    <w:p>
      <w:pPr>
        <w:pStyle w:val="Heading3"/>
      </w:pPr>
      <w:r>
        <w:t xml:space="preserve">4.3.3. Análisis de Resultados</w:t>
      </w:r>
    </w:p>
    <w:bookmarkStart w:id="125" w:name="mejora-obtenida"/>
    <w:p>
      <w:pPr>
        <w:pStyle w:val="Heading4"/>
      </w:pPr>
      <w:r>
        <w:t xml:space="preserve">Mejora Obtenida</w:t>
      </w:r>
    </w:p>
    <w:tbl>
      <w:tblPr>
        <w:tblStyle w:val="Table"/>
        <w:tblW w:type="auto" w:w="0"/>
        <w:tblLook w:firstRow="1" w:lastRow="0" w:firstColumn="0" w:lastColumn="0" w:noHBand="0" w:noVBand="0" w:val="0020"/>
      </w:tblPr>
      <w:tblGrid>
        <w:gridCol w:w="3960"/>
        <w:gridCol w:w="3960"/>
      </w:tblGrid>
      <w:tr>
        <w:trPr>
          <w:tblHeader w:val="on"/>
        </w:trPr>
        <w:tc>
          <w:tcPr/>
          <w:p>
            <w:pPr>
              <w:pStyle w:val="Compact"/>
            </w:pPr>
            <w:r>
              <w:t xml:space="preserve">Forma de Medición</w:t>
            </w:r>
          </w:p>
        </w:tc>
        <w:tc>
          <w:tcPr/>
          <w:p>
            <w:pPr>
              <w:pStyle w:val="Compact"/>
            </w:pPr>
            <w:r>
              <w:t xml:space="preserve">Valor</w:t>
            </w:r>
          </w:p>
        </w:tc>
      </w:tr>
      <w:tr>
        <w:tc>
          <w:tcPr/>
          <w:p>
            <w:pPr>
              <w:pStyle w:val="Compact"/>
            </w:pPr>
            <w:r>
              <w:t xml:space="preserve">Mejora en precisión de caracteres (absoluta)</w:t>
            </w:r>
          </w:p>
        </w:tc>
        <w:tc>
          <w:tcPr/>
          <w:p>
            <w:pPr>
              <w:pStyle w:val="Compact"/>
            </w:pPr>
            <w:r>
              <w:t xml:space="preserve">+6.29 puntos porcentuales</w:t>
            </w:r>
          </w:p>
        </w:tc>
      </w:tr>
      <w:tr>
        <w:tc>
          <w:tcPr/>
          <w:p>
            <w:pPr>
              <w:pStyle w:val="Compact"/>
            </w:pPr>
            <w:r>
              <w:t xml:space="preserve">Reducción del CER (relativa)</w:t>
            </w:r>
          </w:p>
        </w:tc>
        <w:tc>
          <w:tcPr/>
          <w:p>
            <w:pPr>
              <w:pStyle w:val="Compact"/>
            </w:pPr>
            <w:r>
              <w:t xml:space="preserve">80.9%</w:t>
            </w:r>
          </w:p>
        </w:tc>
      </w:tr>
      <w:tr>
        <w:tc>
          <w:tcPr/>
          <w:p>
            <w:pPr>
              <w:pStyle w:val="Compact"/>
            </w:pPr>
            <w:r>
              <w:t xml:space="preserve">Mejora en precisión de palabras (absoluta)</w:t>
            </w:r>
          </w:p>
        </w:tc>
        <w:tc>
          <w:tcPr/>
          <w:p>
            <w:pPr>
              <w:pStyle w:val="Compact"/>
            </w:pPr>
            <w:r>
              <w:t xml:space="preserve">+7.32 puntos porcentuales</w:t>
            </w:r>
          </w:p>
        </w:tc>
      </w:tr>
      <w:tr>
        <w:tc>
          <w:tcPr/>
          <w:p>
            <w:pPr>
              <w:pStyle w:val="Compact"/>
            </w:pPr>
            <w:r>
              <w:t xml:space="preserve">Reducción del WER (relativa)</w:t>
            </w:r>
          </w:p>
        </w:tc>
        <w:tc>
          <w:tcPr/>
          <w:p>
            <w:pPr>
              <w:pStyle w:val="Compact"/>
            </w:pPr>
            <w:r>
              <w:t xml:space="preserve">49.0%</w:t>
            </w:r>
          </w:p>
        </w:tc>
      </w:tr>
      <w:tr>
        <w:tc>
          <w:tcPr/>
          <w:p>
            <w:pPr>
              <w:pStyle w:val="Compact"/>
            </w:pPr>
            <w:r>
              <w:t xml:space="preserve">Precisión final de caracteres</w:t>
            </w:r>
          </w:p>
        </w:tc>
        <w:tc>
          <w:tcPr/>
          <w:p>
            <w:pPr>
              <w:pStyle w:val="Compact"/>
            </w:pPr>
            <w:r>
              <w:t xml:space="preserve">98.51%</w:t>
            </w:r>
          </w:p>
        </w:tc>
      </w:tr>
    </w:tbl>
    <w:bookmarkEnd w:id="125"/>
    <w:bookmarkStart w:id="126" w:name="impacto-de-hiperparámetros-individuales"/>
    <w:p>
      <w:pPr>
        <w:pStyle w:val="Heading4"/>
      </w:pPr>
      <w:r>
        <w:t xml:space="preserve">Impacto de Hiperparámetros Individuales</w:t>
      </w:r>
    </w:p>
    <w:p>
      <w:pPr>
        <w:pStyle w:val="FirstParagraph"/>
      </w:pPr>
      <w:r>
        <w:rPr>
          <w:b/>
          <w:bCs/>
        </w:rPr>
        <w:t xml:space="preserve">Parámetro textline_orientation</w:t>
      </w:r>
      <w:r>
        <w:rPr>
          <w:rStyle w:val="VerbatimChar"/>
          <w:b/>
          <w:bCs/>
        </w:rPr>
        <w:t xml:space="preserve"> </w:t>
      </w:r>
    </w:p>
    <w:p>
      <w:pPr>
        <w:pStyle w:val="BodyText"/>
      </w:pPr>
      <w:r>
        <w:t xml:space="preserve">Este parámetro booleano demostró ser el más influyente:</w:t>
      </w:r>
    </w:p>
    <w:tbl>
      <w:tblPr>
        <w:tblStyle w:val="Table"/>
        <w:tblW w:type="auto" w:w="0"/>
        <w:tblLook w:firstRow="1" w:lastRow="0" w:firstColumn="0" w:lastColumn="0" w:noHBand="0" w:noVBand="0" w:val="0020"/>
      </w:tblPr>
      <w:tblGrid>
        <w:gridCol w:w="2640"/>
        <w:gridCol w:w="2640"/>
        <w:gridCol w:w="2640"/>
      </w:tblGrid>
      <w:tr>
        <w:trPr>
          <w:tblHeader w:val="on"/>
        </w:trPr>
        <w:tc>
          <w:tcPr/>
          <w:p>
            <w:pPr>
              <w:pStyle w:val="Compact"/>
            </w:pPr>
            <w:r>
              <w:t xml:space="preserve">Valor</w:t>
            </w:r>
          </w:p>
        </w:tc>
        <w:tc>
          <w:tcPr/>
          <w:p>
            <w:pPr>
              <w:pStyle w:val="Compact"/>
            </w:pPr>
            <w:r>
              <w:t xml:space="preserve">CER Medio</w:t>
            </w:r>
          </w:p>
        </w:tc>
        <w:tc>
          <w:tcPr/>
          <w:p>
            <w:pPr>
              <w:pStyle w:val="Compact"/>
            </w:pPr>
            <w:r>
              <w:t xml:space="preserve">Impacto</w:t>
            </w:r>
          </w:p>
        </w:tc>
      </w:tr>
      <w:tr>
        <w:tc>
          <w:tcPr/>
          <w:p>
            <w:pPr>
              <w:pStyle w:val="Compact"/>
            </w:pPr>
            <w:r>
              <w:t xml:space="preserve">True</w:t>
            </w:r>
          </w:p>
        </w:tc>
        <w:tc>
          <w:tcPr/>
          <w:p>
            <w:pPr>
              <w:pStyle w:val="Compact"/>
            </w:pPr>
            <w:r>
              <w:t xml:space="preserve">~3.76%</w:t>
            </w:r>
          </w:p>
        </w:tc>
        <w:tc>
          <w:tcPr/>
          <w:p>
            <w:pPr>
              <w:pStyle w:val="Compact"/>
            </w:pPr>
            <w:r>
              <w:t xml:space="preserve">Rendimiento óptimo</w:t>
            </w:r>
          </w:p>
        </w:tc>
      </w:tr>
      <w:tr>
        <w:tc>
          <w:tcPr/>
          <w:p>
            <w:pPr>
              <w:pStyle w:val="Compact"/>
            </w:pPr>
            <w:r>
              <w:t xml:space="preserve">False</w:t>
            </w:r>
          </w:p>
        </w:tc>
        <w:tc>
          <w:tcPr/>
          <w:p>
            <w:pPr>
              <w:pStyle w:val="Compact"/>
            </w:pPr>
            <w:r>
              <w:t xml:space="preserve">~12.40%</w:t>
            </w:r>
          </w:p>
        </w:tc>
        <w:tc>
          <w:tcPr/>
          <w:p>
            <w:pPr>
              <w:pStyle w:val="Compact"/>
            </w:pPr>
            <w:r>
              <w:t xml:space="preserve">3.3x peor</w:t>
            </w:r>
          </w:p>
        </w:tc>
      </w:tr>
    </w:tbl>
    <w:p>
      <w:pPr>
        <w:pStyle w:val="BodyText"/>
      </w:pPr>
      <w:r>
        <w:rPr>
          <w:b/>
          <w:bCs/>
        </w:rPr>
        <w:t xml:space="preserve">Reducción del CER</w:t>
      </w:r>
      <w:r>
        <w:t xml:space="preserve">: 69.7% cuando se habilita la clasificación de orientación de línea.</w:t>
      </w:r>
      <w:r>
        <w:t xml:space="preserve"> </w:t>
      </w:r>
      <w:r>
        <w:rPr>
          <w:b/>
          <w:bCs/>
        </w:rPr>
        <w:t xml:space="preserve">Parámetro text_det_thresh</w:t>
      </w:r>
      <w:r>
        <w:rPr>
          <w:rStyle w:val="VerbatimChar"/>
          <w:b/>
          <w:bCs/>
        </w:rPr>
        <w:t xml:space="preserve"> </w:t>
      </w:r>
    </w:p>
    <w:p>
      <w:pPr>
        <w:pStyle w:val="BodyText"/>
      </w:pPr>
      <w:r>
        <w:t xml:space="preserve">Correlación con CER:</w:t>
      </w:r>
      <w:r>
        <w:t xml:space="preserve"> </w:t>
      </w:r>
      <w:r>
        <w:rPr>
          <w:b/>
          <w:bCs/>
        </w:rPr>
        <w:t xml:space="preserve">-0.523</w:t>
      </w:r>
      <w:r>
        <w:t xml:space="preserve"> </w:t>
      </w:r>
      <w:r>
        <w:t xml:space="preserve">(la más fuerte de los parámetros continuos)</w:t>
      </w:r>
    </w:p>
    <w:tbl>
      <w:tblPr>
        <w:tblStyle w:val="Table"/>
        <w:tblW w:type="auto" w:w="0"/>
        <w:tblLook w:firstRow="1" w:lastRow="0" w:firstColumn="0" w:lastColumn="0" w:noHBand="0" w:noVBand="0" w:val="0020"/>
      </w:tblPr>
      <w:tblGrid>
        <w:gridCol w:w="3960"/>
        <w:gridCol w:w="3960"/>
      </w:tblGrid>
      <w:tr>
        <w:trPr>
          <w:tblHeader w:val="on"/>
        </w:trPr>
        <w:tc>
          <w:tcPr/>
          <w:p>
            <w:pPr>
              <w:pStyle w:val="Compact"/>
            </w:pPr>
            <w:r>
              <w:t xml:space="preserve">Rango</w:t>
            </w:r>
          </w:p>
        </w:tc>
        <w:tc>
          <w:tcPr/>
          <w:p>
            <w:pPr>
              <w:pStyle w:val="Compact"/>
            </w:pPr>
            <w:r>
              <w:t xml:space="preserve">Comportamiento</w:t>
            </w:r>
          </w:p>
        </w:tc>
      </w:tr>
      <w:tr>
        <w:tc>
          <w:tcPr/>
          <w:p>
            <w:pPr>
              <w:pStyle w:val="Compact"/>
            </w:pPr>
            <w:r>
              <w:t xml:space="preserve">&lt; 0.1</w:t>
            </w:r>
          </w:p>
        </w:tc>
        <w:tc>
          <w:tcPr/>
          <w:p>
            <w:pPr>
              <w:pStyle w:val="Compact"/>
            </w:pPr>
            <w:r>
              <w:t xml:space="preserve">Fallos catastróficos (CER 40-50%)</w:t>
            </w:r>
          </w:p>
        </w:tc>
      </w:tr>
      <w:tr>
        <w:tc>
          <w:tcPr/>
          <w:p>
            <w:pPr>
              <w:pStyle w:val="Compact"/>
            </w:pPr>
            <w:r>
              <w:t xml:space="preserve">0.3 - 0.6</w:t>
            </w:r>
          </w:p>
        </w:tc>
        <w:tc>
          <w:tcPr/>
          <w:p>
            <w:pPr>
              <w:pStyle w:val="Compact"/>
            </w:pPr>
            <w:r>
              <w:t xml:space="preserve">Rendimiento óptimo</w:t>
            </w:r>
          </w:p>
        </w:tc>
      </w:tr>
      <w:tr>
        <w:tc>
          <w:tcPr/>
          <w:p>
            <w:pPr>
              <w:pStyle w:val="Compact"/>
            </w:pPr>
            <w:r>
              <w:t xml:space="preserve">Valor óptimo</w:t>
            </w:r>
          </w:p>
        </w:tc>
        <w:tc>
          <w:tcPr/>
          <w:p>
            <w:pPr>
              <w:pStyle w:val="Compact"/>
            </w:pPr>
            <w:r>
              <w:t xml:space="preserve">0.4690</w:t>
            </w:r>
          </w:p>
        </w:tc>
      </w:tr>
    </w:tbl>
    <w:p>
      <w:pPr>
        <w:pStyle w:val="BodyText"/>
      </w:pPr>
      <w:r>
        <w:rPr>
          <w:b/>
          <w:bCs/>
        </w:rPr>
        <w:t xml:space="preserve">Parámetros con menor impacto</w:t>
      </w:r>
    </w:p>
    <w:tbl>
      <w:tblPr>
        <w:tblStyle w:val="Table"/>
        <w:tblW w:type="auto" w:w="0"/>
        <w:tblLook w:firstRow="1" w:lastRow="0" w:firstColumn="0" w:lastColumn="0" w:noHBand="0" w:noVBand="0" w:val="0020"/>
      </w:tblPr>
      <w:tblGrid>
        <w:gridCol w:w="2640"/>
        <w:gridCol w:w="2640"/>
        <w:gridCol w:w="2640"/>
      </w:tblGrid>
      <w:tr>
        <w:trPr>
          <w:tblHeader w:val="on"/>
        </w:trPr>
        <w:tc>
          <w:tcPr/>
          <w:p>
            <w:pPr>
              <w:pStyle w:val="Compact"/>
            </w:pPr>
            <w:r>
              <w:t xml:space="preserve">Parámetro</w:t>
            </w:r>
          </w:p>
        </w:tc>
        <w:tc>
          <w:tcPr/>
          <w:p>
            <w:pPr>
              <w:pStyle w:val="Compact"/>
            </w:pPr>
            <w:r>
              <w:t xml:space="preserve">Correlación con CER</w:t>
            </w:r>
          </w:p>
        </w:tc>
        <w:tc>
          <w:tcPr/>
          <w:p>
            <w:pPr>
              <w:pStyle w:val="Compact"/>
            </w:pPr>
            <w:r>
              <w:t xml:space="preserve">Valor óptimo</w:t>
            </w:r>
          </w:p>
        </w:tc>
      </w:tr>
      <w:tr>
        <w:tc>
          <w:tcPr/>
          <w:p>
            <w:pPr>
              <w:pStyle w:val="Compact"/>
            </w:pPr>
            <w:r>
              <w:t xml:space="preserve">text_det_box_thresh</w:t>
            </w:r>
          </w:p>
        </w:tc>
        <w:tc>
          <w:tcPr/>
          <w:p>
            <w:pPr>
              <w:pStyle w:val="Compact"/>
            </w:pPr>
            <w:r>
              <w:t xml:space="preserve">+0.226</w:t>
            </w:r>
          </w:p>
        </w:tc>
        <w:tc>
          <w:tcPr/>
          <w:p>
            <w:pPr>
              <w:pStyle w:val="Compact"/>
            </w:pPr>
            <w:r>
              <w:t xml:space="preserve">0.5412</w:t>
            </w:r>
          </w:p>
        </w:tc>
      </w:tr>
      <w:tr>
        <w:tc>
          <w:tcPr/>
          <w:p>
            <w:pPr>
              <w:pStyle w:val="Compact"/>
            </w:pPr>
            <w:r>
              <w:t xml:space="preserve">text_rec_score_thresh</w:t>
            </w:r>
          </w:p>
        </w:tc>
        <w:tc>
          <w:tcPr/>
          <w:p>
            <w:pPr>
              <w:pStyle w:val="Compact"/>
            </w:pPr>
            <w:r>
              <w:t xml:space="preserve">-0.161</w:t>
            </w:r>
          </w:p>
        </w:tc>
        <w:tc>
          <w:tcPr/>
          <w:p>
            <w:pPr>
              <w:pStyle w:val="Compact"/>
            </w:pPr>
            <w:r>
              <w:t xml:space="preserve">0.6350</w:t>
            </w:r>
          </w:p>
        </w:tc>
      </w:tr>
      <w:tr>
        <w:tc>
          <w:tcPr/>
          <w:p>
            <w:pPr>
              <w:pStyle w:val="Compact"/>
            </w:pPr>
            <w:r>
              <w:t xml:space="preserve">use_doc_orientation_classify</w:t>
            </w:r>
          </w:p>
        </w:tc>
        <w:tc>
          <w:tcPr/>
          <w:p>
            <w:pPr>
              <w:pStyle w:val="Compact"/>
            </w:pPr>
            <w:r>
              <w:t xml:space="preserve">-</w:t>
            </w:r>
          </w:p>
        </w:tc>
        <w:tc>
          <w:tcPr/>
          <w:p>
            <w:pPr>
              <w:pStyle w:val="Compact"/>
            </w:pPr>
            <w:r>
              <w:t xml:space="preserve">False</w:t>
            </w:r>
          </w:p>
        </w:tc>
      </w:tr>
      <w:tr>
        <w:tc>
          <w:tcPr/>
          <w:p>
            <w:pPr>
              <w:pStyle w:val="Compact"/>
            </w:pPr>
            <w:r>
              <w:t xml:space="preserve">use_doc_unwarping</w:t>
            </w:r>
          </w:p>
        </w:tc>
        <w:tc>
          <w:tcPr/>
          <w:p>
            <w:pPr>
              <w:pStyle w:val="Compact"/>
            </w:pPr>
            <w:r>
              <w:t xml:space="preserve">-</w:t>
            </w:r>
          </w:p>
        </w:tc>
        <w:tc>
          <w:tcPr/>
          <w:p>
            <w:pPr>
              <w:pStyle w:val="Compact"/>
            </w:pPr>
            <w:r>
              <w:t xml:space="preserve">False</w:t>
            </w:r>
          </w:p>
        </w:tc>
      </w:tr>
    </w:tbl>
    <w:bookmarkEnd w:id="126"/>
    <w:bookmarkStart w:id="127" w:name="configuración-óptima-final"/>
    <w:p>
      <w:pPr>
        <w:pStyle w:val="Heading4"/>
      </w:pPr>
      <w:r>
        <w:t xml:space="preserve">Configuración Óptima Final</w:t>
      </w:r>
    </w:p>
    <w:p>
      <w:pPr>
        <w:pStyle w:val="FirstParagraph"/>
      </w:pPr>
      <w:r>
        <w:t xml:space="preserve">`</w:t>
      </w:r>
      <w:r>
        <w:rPr>
          <w:rStyle w:val="VerbatimChar"/>
        </w:rPr>
        <w:t xml:space="preserve">python </w:t>
      </w:r>
    </w:p>
    <w:p>
      <w:pPr>
        <w:pStyle w:val="BodyText"/>
      </w:pPr>
      <w:r>
        <w:t xml:space="preserve">config_optimizada = {</w:t>
      </w:r>
    </w:p>
    <w:p>
      <w:pPr>
        <w:pStyle w:val="BodyText"/>
      </w:pPr>
      <w:r>
        <w:t xml:space="preserve">"textline_orientation": True, # CRÍTICO</w:t>
      </w:r>
    </w:p>
    <w:p>
      <w:pPr>
        <w:pStyle w:val="BodyText"/>
      </w:pPr>
      <w:r>
        <w:t xml:space="preserve">"use_doc_orientation_classify": False,</w:t>
      </w:r>
    </w:p>
    <w:p>
      <w:pPr>
        <w:pStyle w:val="BodyText"/>
      </w:pPr>
      <w:r>
        <w:t xml:space="preserve">"use_doc_unwarping": False,</w:t>
      </w:r>
    </w:p>
    <w:p>
      <w:pPr>
        <w:pStyle w:val="BodyText"/>
      </w:pPr>
      <w:r>
        <w:t xml:space="preserve">"text_det_thresh": 0.4690, # Correlación -0.52</w:t>
      </w:r>
    </w:p>
    <w:p>
      <w:pPr>
        <w:pStyle w:val="BodyText"/>
      </w:pPr>
      <w:r>
        <w:t xml:space="preserve">"text_det_box_thresh": 0.5412,</w:t>
      </w:r>
    </w:p>
    <w:p>
      <w:pPr>
        <w:pStyle w:val="BodyText"/>
      </w:pPr>
      <w:r>
        <w:t xml:space="preserve">"text_det_unclip_ratio": 0.0,</w:t>
      </w:r>
    </w:p>
    <w:p>
      <w:pPr>
        <w:pStyle w:val="BodyText"/>
      </w:pPr>
      <w:r>
        <w:t xml:space="preserve">"text_rec_score_thresh": 0.6350,</w:t>
      </w:r>
    </w:p>
    <w:p>
      <w:pPr>
        <w:pStyle w:val="BodyText"/>
      </w:pPr>
      <w:r>
        <w:t xml:space="preserve">}</w:t>
      </w:r>
    </w:p>
    <w:p>
      <w:pPr>
        <w:pStyle w:val="BodyText"/>
      </w:pPr>
      <w:r>
        <w:t xml:space="preserve">`</w:t>
      </w:r>
      <w:r>
        <w:rPr>
          <w:rStyle w:val="VerbatimChar"/>
        </w:rPr>
        <w:t xml:space="preserve"> </w:t>
      </w:r>
    </w:p>
    <w:bookmarkEnd w:id="127"/>
    <w:bookmarkEnd w:id="128"/>
    <w:bookmarkStart w:id="133" w:name="discusión"/>
    <w:p>
      <w:pPr>
        <w:pStyle w:val="Heading3"/>
      </w:pPr>
      <w:r>
        <w:t xml:space="preserve">4.3.4. Discusión</w:t>
      </w:r>
    </w:p>
    <w:bookmarkStart w:id="129" w:name="hallazgos-principales"/>
    <w:p>
      <w:pPr>
        <w:pStyle w:val="Heading4"/>
      </w:pPr>
      <w:r>
        <w:t xml:space="preserve">Hallazgos Principales</w:t>
      </w:r>
    </w:p>
    <w:p>
      <w:pPr>
        <w:pStyle w:val="Compact"/>
        <w:numPr>
          <w:ilvl w:val="0"/>
          <w:numId w:val="1049"/>
        </w:numPr>
      </w:pPr>
      <w:r>
        <w:rPr>
          <w:b/>
          <w:bCs/>
        </w:rPr>
        <w:t xml:space="preserve">Importancia de la clasificación de orientación de línea</w:t>
      </w:r>
      <w:r>
        <w:t xml:space="preserve">: El parámetro textline_orientation=True</w:t>
      </w:r>
    </w:p>
    <w:p>
      <w:pPr>
        <w:pStyle w:val="Compact"/>
        <w:numPr>
          <w:ilvl w:val="0"/>
          <w:numId w:val="1000"/>
        </w:numPr>
      </w:pPr>
      <w:r>
        <w:t xml:space="preserve">es el factor más determinante. Esto tiene sentido para documentos con layouts mixtos (tablas, encabezados, direcciones) donde el orden correcto de las líneas de texto es crucial.</w:t>
      </w:r>
    </w:p>
    <w:p>
      <w:pPr>
        <w:pStyle w:val="Compact"/>
        <w:numPr>
          <w:ilvl w:val="0"/>
          <w:numId w:val="1050"/>
        </w:numPr>
      </w:pPr>
      <w:r>
        <w:rPr>
          <w:b/>
          <w:bCs/>
        </w:rPr>
        <w:t xml:space="preserve">Umbral de detección crítico</w:t>
      </w:r>
      <w:r>
        <w:t xml:space="preserve">: El parámetro text_det_thresh</w:t>
      </w:r>
    </w:p>
    <w:p>
      <w:pPr>
        <w:pStyle w:val="Compact"/>
        <w:numPr>
          <w:ilvl w:val="0"/>
          <w:numId w:val="1000"/>
        </w:numPr>
      </w:pPr>
      <w:r>
        <w:t xml:space="preserve">presenta un umbral mínimo efectivo (~0.1). Valores inferiores generan demasiados falsos positivos en la detección, corrompiendo el reconocimiento posterior.</w:t>
      </w:r>
    </w:p>
    <w:p>
      <w:pPr>
        <w:pStyle w:val="Compact"/>
        <w:numPr>
          <w:ilvl w:val="0"/>
          <w:numId w:val="1051"/>
        </w:numPr>
      </w:pPr>
      <w:r>
        <w:rPr>
          <w:b/>
          <w:bCs/>
        </w:rPr>
        <w:t xml:space="preserve">Componentes opcionales innecesarios</w:t>
      </w:r>
      <w:r>
        <w:t xml:space="preserve">: Para documentos académicos digitales (no escaneados), los módulos de corrección de orientación de documento (use_doc_orientation_classify</w:t>
      </w:r>
      <w:r>
        <w:rPr>
          <w:rStyle w:val="VerbatimChar"/>
        </w:rPr>
        <w:t xml:space="preserve">) y corrección de deformación (</w:t>
      </w:r>
      <w:r>
        <w:t xml:space="preserve">use_doc_unwarping</w:t>
      </w:r>
    </w:p>
    <w:p>
      <w:pPr>
        <w:pStyle w:val="Compact"/>
        <w:numPr>
          <w:ilvl w:val="0"/>
          <w:numId w:val="1000"/>
        </w:numPr>
      </w:pPr>
      <w:r>
        <w:t xml:space="preserve">) no aportan mejora e incluso pueden introducir overhead.</w:t>
      </w:r>
    </w:p>
    <w:bookmarkEnd w:id="129"/>
    <w:bookmarkStart w:id="130" w:name="Xe67337b4934dc160cc89ce74c6a8336364f983c"/>
    <w:p>
      <w:pPr>
        <w:pStyle w:val="Heading4"/>
      </w:pPr>
      <w:r>
        <w:t xml:space="preserve">Interpretación de la Correlación Negativa</w:t>
      </w:r>
    </w:p>
    <w:p>
      <w:pPr>
        <w:pStyle w:val="FirstParagraph"/>
      </w:pPr>
      <w:r>
        <w:t xml:space="preserve">La correlación negativa de text_det_thresh</w:t>
      </w:r>
    </w:p>
    <w:p>
      <w:pPr>
        <w:pStyle w:val="BodyText"/>
      </w:pPr>
      <w:r>
        <w:t xml:space="preserve">(-0.52) con el CER indica que:</w:t>
      </w:r>
    </w:p>
    <w:p>
      <w:pPr>
        <w:pStyle w:val="Compact"/>
        <w:numPr>
          <w:ilvl w:val="0"/>
          <w:numId w:val="1052"/>
        </w:numPr>
      </w:pPr>
      <w:r>
        <w:t xml:space="preserve">Umbrales más altos filtran detecciones de baja confianza</w:t>
      </w:r>
    </w:p>
    <w:p>
      <w:pPr>
        <w:pStyle w:val="Compact"/>
        <w:numPr>
          <w:ilvl w:val="0"/>
          <w:numId w:val="1052"/>
        </w:numPr>
      </w:pPr>
      <w:r>
        <w:t xml:space="preserve">Esto reduce falsos positivos que generan texto erróneo</w:t>
      </w:r>
    </w:p>
    <w:p>
      <w:pPr>
        <w:pStyle w:val="Compact"/>
        <w:numPr>
          <w:ilvl w:val="0"/>
          <w:numId w:val="1052"/>
        </w:numPr>
      </w:pPr>
      <w:r>
        <w:t xml:space="preserve">El reconocimiento es más preciso con menos regiones pero más confiables</w:t>
      </w:r>
    </w:p>
    <w:bookmarkEnd w:id="130"/>
    <w:bookmarkStart w:id="131" w:name="limitaciones-de-los-resultados"/>
    <w:p>
      <w:pPr>
        <w:pStyle w:val="Heading4"/>
      </w:pPr>
      <w:r>
        <w:t xml:space="preserve">Limitaciones de los Resultados</w:t>
      </w:r>
    </w:p>
    <w:p>
      <w:pPr>
        <w:pStyle w:val="Compact"/>
        <w:numPr>
          <w:ilvl w:val="0"/>
          <w:numId w:val="1053"/>
        </w:numPr>
      </w:pPr>
      <w:r>
        <w:rPr>
          <w:b/>
          <w:bCs/>
        </w:rPr>
        <w:t xml:space="preserve">Generalización</w:t>
      </w:r>
      <w:r>
        <w:t xml:space="preserve">: Los resultados se obtuvieron sobre documentos de un único tipo (instrucciones académicas UNIR). La configuración óptima puede variar para otros tipos de documentos.</w:t>
      </w:r>
    </w:p>
    <w:p>
      <w:pPr>
        <w:pStyle w:val="Compact"/>
        <w:numPr>
          <w:ilvl w:val="0"/>
          <w:numId w:val="1054"/>
        </w:numPr>
      </w:pPr>
      <w:r>
        <w:rPr>
          <w:b/>
          <w:bCs/>
        </w:rPr>
        <w:t xml:space="preserve">Ground truth automático</w:t>
      </w:r>
      <w:r>
        <w:t xml:space="preserve">: El texto de referencia se extrajo programáticamente del PDF. En layouts complejos, esto puede introducir errores en la evaluación.</w:t>
      </w:r>
    </w:p>
    <w:p>
      <w:pPr>
        <w:pStyle w:val="Compact"/>
        <w:numPr>
          <w:ilvl w:val="0"/>
          <w:numId w:val="1055"/>
        </w:numPr>
      </w:pPr>
      <w:r>
        <w:rPr>
          <w:b/>
          <w:bCs/>
        </w:rPr>
        <w:t xml:space="preserve">Ejecución en CPU</w:t>
      </w:r>
      <w:r>
        <w:t xml:space="preserve">: Los tiempos reportados (~69s/página) corresponden a ejecución en CPU. Con GPU, los tiempos serían significativamente menores.</w:t>
      </w:r>
    </w:p>
    <w:p>
      <w:pPr>
        <w:pStyle w:val="Compact"/>
        <w:numPr>
          <w:ilvl w:val="0"/>
          <w:numId w:val="1056"/>
        </w:numPr>
      </w:pPr>
      <w:r>
        <w:rPr>
          <w:b/>
          <w:bCs/>
        </w:rPr>
        <w:t xml:space="preserve">Parámetro fijo</w:t>
      </w:r>
      <w:r>
        <w:t xml:space="preserve">: text_det_unclip_ratio</w:t>
      </w:r>
    </w:p>
    <w:p>
      <w:pPr>
        <w:pStyle w:val="Compact"/>
        <w:numPr>
          <w:ilvl w:val="0"/>
          <w:numId w:val="1000"/>
        </w:numPr>
      </w:pPr>
      <w:r>
        <w:t xml:space="preserve">permaneció fijo en 0.0 durante todo el experimento por decisión de diseño.</w:t>
      </w:r>
    </w:p>
    <w:bookmarkEnd w:id="131"/>
    <w:bookmarkStart w:id="132" w:name="comparación-con-objetivos"/>
    <w:p>
      <w:pPr>
        <w:pStyle w:val="Heading4"/>
      </w:pPr>
      <w:r>
        <w:t xml:space="preserve">Comparación con Objetivos</w:t>
      </w:r>
    </w:p>
    <w:tbl>
      <w:tblPr>
        <w:tblStyle w:val="Table"/>
        <w:tblW w:type="pct" w:w="5000"/>
        <w:tblLayout w:type="fixed"/>
        <w:tblLook w:firstRow="1" w:lastRow="0" w:firstColumn="0" w:lastColumn="0" w:noHBand="0" w:noVBand="0" w:val="0020"/>
      </w:tblPr>
      <w:tblGrid>
        <w:gridCol w:w="1980"/>
        <w:gridCol w:w="1980"/>
        <w:gridCol w:w="1980"/>
        <w:gridCol w:w="1980"/>
      </w:tblGrid>
      <w:tr>
        <w:trPr>
          <w:tblHeader w:val="on"/>
        </w:trPr>
        <w:tc>
          <w:tcPr/>
          <w:p>
            <w:pPr>
              <w:pStyle w:val="Compact"/>
            </w:pPr>
            <w:r>
              <w:t xml:space="preserve">Objetivo</w:t>
            </w:r>
          </w:p>
        </w:tc>
        <w:tc>
          <w:tcPr/>
          <w:p>
            <w:pPr>
              <w:pStyle w:val="Compact"/>
            </w:pPr>
            <w:r>
              <w:t xml:space="preserve">Meta</w:t>
            </w:r>
          </w:p>
        </w:tc>
        <w:tc>
          <w:tcPr/>
          <w:p>
            <w:pPr>
              <w:pStyle w:val="Compact"/>
            </w:pPr>
            <w:r>
              <w:t xml:space="preserve">Resultado</w:t>
            </w:r>
          </w:p>
        </w:tc>
        <w:tc>
          <w:tcPr/>
          <w:p>
            <w:pPr>
              <w:pStyle w:val="Compact"/>
            </w:pPr>
            <w:r>
              <w:t xml:space="preserve">Cumplimiento</w:t>
            </w:r>
          </w:p>
        </w:tc>
      </w:tr>
      <w:tr>
        <w:tc>
          <w:tcPr/>
          <w:p>
            <w:pPr>
              <w:pStyle w:val="Compact"/>
            </w:pPr>
            <w:r>
              <w:t xml:space="preserve">OE1: Comparar soluciones OCR</w:t>
            </w:r>
          </w:p>
        </w:tc>
        <w:tc>
          <w:tcPr/>
          <w:p>
            <w:pPr>
              <w:pStyle w:val="Compact"/>
            </w:pPr>
            <w:r>
              <w:t xml:space="preserve">Evaluar EasyOCR, PaddleOCR, DocTR</w:t>
            </w:r>
          </w:p>
        </w:tc>
        <w:tc>
          <w:tcPr/>
          <w:p>
            <w:pPr>
              <w:pStyle w:val="Compact"/>
            </w:pPr>
            <w:r>
              <w:t xml:space="preserve">PaddleOCR seleccionado</w:t>
            </w:r>
          </w:p>
        </w:tc>
        <w:tc>
          <w:tcPr/>
          <w:p>
            <w:pPr>
              <w:pStyle w:val="Compact"/>
            </w:pPr>
            <w:r>
              <w:t xml:space="preserve">✓</w:t>
            </w:r>
          </w:p>
        </w:tc>
      </w:tr>
      <w:tr>
        <w:tc>
          <w:tcPr/>
          <w:p>
            <w:pPr>
              <w:pStyle w:val="Compact"/>
            </w:pPr>
            <w:r>
              <w:t xml:space="preserve">OE2: Preparar dataset</w:t>
            </w:r>
          </w:p>
        </w:tc>
        <w:tc>
          <w:tcPr/>
          <w:p>
            <w:pPr>
              <w:pStyle w:val="Compact"/>
            </w:pPr>
            <w:r>
              <w:t xml:space="preserve">Construir dataset estructurado</w:t>
            </w:r>
          </w:p>
        </w:tc>
        <w:tc>
          <w:tcPr/>
          <w:p>
            <w:pPr>
              <w:pStyle w:val="Compact"/>
            </w:pPr>
            <w:r>
              <w:t xml:space="preserve">Dataset de 24 páginas</w:t>
            </w:r>
          </w:p>
        </w:tc>
        <w:tc>
          <w:tcPr/>
          <w:p>
            <w:pPr>
              <w:pStyle w:val="Compact"/>
            </w:pPr>
            <w:r>
              <w:t xml:space="preserve">✓</w:t>
            </w:r>
          </w:p>
        </w:tc>
      </w:tr>
      <w:tr>
        <w:tc>
          <w:tcPr/>
          <w:p>
            <w:pPr>
              <w:pStyle w:val="Compact"/>
            </w:pPr>
            <w:r>
              <w:t xml:space="preserve">OE3: Identificar hiperparámetros críticos</w:t>
            </w:r>
          </w:p>
        </w:tc>
        <w:tc>
          <w:tcPr/>
          <w:p>
            <w:pPr>
              <w:pStyle w:val="Compact"/>
            </w:pPr>
            <w:r>
              <w:t xml:space="preserve">Analizar correlaciones</w:t>
            </w:r>
          </w:p>
        </w:tc>
        <w:tc>
          <w:tcPr/>
          <w:p>
            <w:pPr>
              <w:pStyle w:val="Compact"/>
            </w:pPr>
            <w:r>
              <w:t xml:space="preserve">textline_orientation</w:t>
            </w:r>
            <w:r>
              <w:rPr>
                <w:rStyle w:val="VerbatimChar"/>
              </w:rPr>
              <w:t xml:space="preserve"> y </w:t>
            </w:r>
            <w:r>
              <w:t xml:space="preserve">text_det_thresh</w:t>
            </w:r>
          </w:p>
          <w:p>
            <w:pPr>
              <w:pStyle w:val="Compact"/>
            </w:pPr>
            <w:r>
              <w:t xml:space="preserve">identificados</w:t>
            </w:r>
          </w:p>
        </w:tc>
        <w:tc>
          <w:tcPr/>
          <w:p>
            <w:pPr>
              <w:pStyle w:val="Compact"/>
            </w:pPr>
            <w:r>
              <w:t xml:space="preserve">✓</w:t>
            </w:r>
          </w:p>
        </w:tc>
      </w:tr>
      <w:tr>
        <w:tc>
          <w:tcPr/>
          <w:p>
            <w:pPr>
              <w:pStyle w:val="Compact"/>
            </w:pPr>
            <w:r>
              <w:t xml:space="preserve">OE4: Optimizar con Ray Tune</w:t>
            </w:r>
          </w:p>
        </w:tc>
        <w:tc>
          <w:tcPr/>
          <w:p>
            <w:pPr>
              <w:pStyle w:val="Compact"/>
            </w:pPr>
            <w:r>
              <w:t xml:space="preserve">Mínimo 50 configuraciones</w:t>
            </w:r>
          </w:p>
        </w:tc>
        <w:tc>
          <w:tcPr/>
          <w:p>
            <w:pPr>
              <w:pStyle w:val="Compact"/>
            </w:pPr>
            <w:r>
              <w:t xml:space="preserve">64 trials ejecutados</w:t>
            </w:r>
          </w:p>
        </w:tc>
        <w:tc>
          <w:tcPr/>
          <w:p>
            <w:pPr>
              <w:pStyle w:val="Compact"/>
            </w:pPr>
            <w:r>
              <w:t xml:space="preserve">✓</w:t>
            </w:r>
          </w:p>
        </w:tc>
      </w:tr>
      <w:tr>
        <w:tc>
          <w:tcPr/>
          <w:p>
            <w:pPr>
              <w:pStyle w:val="Compact"/>
            </w:pPr>
            <w:r>
              <w:t xml:space="preserve">OE5: Validar configuración</w:t>
            </w:r>
          </w:p>
        </w:tc>
        <w:tc>
          <w:tcPr/>
          <w:p>
            <w:pPr>
              <w:pStyle w:val="Compact"/>
            </w:pPr>
            <w:r>
              <w:t xml:space="preserve">Documentar mejora</w:t>
            </w:r>
          </w:p>
        </w:tc>
        <w:tc>
          <w:tcPr/>
          <w:p>
            <w:pPr>
              <w:pStyle w:val="Compact"/>
            </w:pPr>
            <w:r>
              <w:t xml:space="preserve">CER 7.78% → 1.49%</w:t>
            </w:r>
          </w:p>
        </w:tc>
        <w:tc>
          <w:tcPr/>
          <w:p>
            <w:pPr>
              <w:pStyle w:val="Compact"/>
            </w:pPr>
            <w:r>
              <w:t xml:space="preserve">✓</w:t>
            </w:r>
          </w:p>
        </w:tc>
      </w:tr>
      <w:tr>
        <w:tc>
          <w:tcPr/>
          <w:p>
            <w:pPr>
              <w:pStyle w:val="Compact"/>
            </w:pPr>
            <w:r>
              <w:rPr>
                <w:b/>
                <w:bCs/>
              </w:rPr>
              <w:t xml:space="preserve">Objetivo General</w:t>
            </w:r>
          </w:p>
        </w:tc>
        <w:tc>
          <w:tcPr/>
          <w:p>
            <w:pPr>
              <w:pStyle w:val="Compact"/>
            </w:pPr>
            <w:r>
              <w:t xml:space="preserve">CER &lt; 2%</w:t>
            </w:r>
          </w:p>
        </w:tc>
        <w:tc>
          <w:tcPr/>
          <w:p>
            <w:pPr>
              <w:pStyle w:val="Compact"/>
            </w:pPr>
            <w:r>
              <w:t xml:space="preserve">CER = 1.49%</w:t>
            </w:r>
          </w:p>
        </w:tc>
        <w:tc>
          <w:tcPr/>
          <w:p>
            <w:pPr>
              <w:pStyle w:val="Compact"/>
            </w:pPr>
            <w:r>
              <w:t xml:space="preserve">✓</w:t>
            </w:r>
          </w:p>
        </w:tc>
      </w:tr>
    </w:tbl>
    <w:bookmarkEnd w:id="132"/>
    <w:bookmarkEnd w:id="133"/>
    <w:bookmarkStart w:id="137" w:name="implicaciones-prácticas"/>
    <w:p>
      <w:pPr>
        <w:pStyle w:val="Heading3"/>
      </w:pPr>
      <w:r>
        <w:t xml:space="preserve">4.3.5. Implicaciones Prácticas</w:t>
      </w:r>
    </w:p>
    <w:bookmarkStart w:id="134" w:name="recomendaciones-de-configuración"/>
    <w:p>
      <w:pPr>
        <w:pStyle w:val="Heading4"/>
      </w:pPr>
      <w:r>
        <w:t xml:space="preserve">Recomendaciones de Configuración</w:t>
      </w:r>
    </w:p>
    <w:p>
      <w:pPr>
        <w:pStyle w:val="FirstParagraph"/>
      </w:pPr>
      <w:r>
        <w:t xml:space="preserve">Para documentos académicos en español similares a los evaluados:</w:t>
      </w:r>
    </w:p>
    <w:p>
      <w:pPr>
        <w:pStyle w:val="Compact"/>
        <w:numPr>
          <w:ilvl w:val="0"/>
          <w:numId w:val="1057"/>
        </w:numPr>
      </w:pPr>
      <w:r>
        <w:rPr>
          <w:b/>
          <w:bCs/>
        </w:rPr>
        <w:t xml:space="preserve">Obligatorio</w:t>
      </w:r>
      <w:r>
        <w:t xml:space="preserve">: use_textline_orientation=True</w:t>
      </w:r>
    </w:p>
    <w:p>
      <w:pPr>
        <w:pStyle w:val="Compact"/>
        <w:numPr>
          <w:ilvl w:val="0"/>
          <w:numId w:val="1057"/>
        </w:numPr>
      </w:pPr>
      <w:r>
        <w:rPr>
          <w:b/>
          <w:bCs/>
        </w:rPr>
        <w:t xml:space="preserve">Recomendado</w:t>
      </w:r>
      <w:r>
        <w:t xml:space="preserve">: text_det_thresh</w:t>
      </w:r>
    </w:p>
    <w:p>
      <w:pPr>
        <w:pStyle w:val="Compact"/>
        <w:numPr>
          <w:ilvl w:val="0"/>
          <w:numId w:val="1000"/>
        </w:numPr>
      </w:pPr>
      <w:r>
        <w:t xml:space="preserve">entre 0.4 y 0.5</w:t>
      </w:r>
    </w:p>
    <w:p>
      <w:pPr>
        <w:pStyle w:val="Compact"/>
        <w:numPr>
          <w:ilvl w:val="0"/>
          <w:numId w:val="1057"/>
        </w:numPr>
      </w:pPr>
      <w:r>
        <w:rPr>
          <w:b/>
          <w:bCs/>
        </w:rPr>
        <w:t xml:space="preserve">Opcional</w:t>
      </w:r>
      <w:r>
        <w:t xml:space="preserve">: text_det_box_thresh</w:t>
      </w:r>
      <w:r>
        <w:rPr>
          <w:rStyle w:val="VerbatimChar"/>
        </w:rPr>
        <w:t xml:space="preserve"> ~0.5, </w:t>
      </w:r>
      <w:r>
        <w:t xml:space="preserve">text_rec_score_thresh</w:t>
      </w:r>
    </w:p>
    <w:p>
      <w:pPr>
        <w:pStyle w:val="Compact"/>
        <w:numPr>
          <w:ilvl w:val="0"/>
          <w:numId w:val="1000"/>
        </w:numPr>
      </w:pPr>
      <w:r>
        <w:t xml:space="preserve">&gt;0.6</w:t>
      </w:r>
    </w:p>
    <w:p>
      <w:pPr>
        <w:pStyle w:val="Compact"/>
        <w:numPr>
          <w:ilvl w:val="0"/>
          <w:numId w:val="1057"/>
        </w:numPr>
      </w:pPr>
      <w:r>
        <w:rPr>
          <w:b/>
          <w:bCs/>
        </w:rPr>
        <w:t xml:space="preserve">No recomendado</w:t>
      </w:r>
      <w:r>
        <w:t xml:space="preserve">: Habilitar use_doc_orientation_classify</w:t>
      </w:r>
      <w:r>
        <w:rPr>
          <w:rStyle w:val="VerbatimChar"/>
        </w:rPr>
        <w:t xml:space="preserve"> o </w:t>
      </w:r>
      <w:r>
        <w:t xml:space="preserve">use_doc_unwarping</w:t>
      </w:r>
    </w:p>
    <w:p>
      <w:pPr>
        <w:pStyle w:val="Compact"/>
        <w:numPr>
          <w:ilvl w:val="0"/>
          <w:numId w:val="1000"/>
        </w:numPr>
      </w:pPr>
      <w:r>
        <w:t xml:space="preserve">para documentos digitales</w:t>
      </w:r>
    </w:p>
    <w:bookmarkEnd w:id="134"/>
    <w:bookmarkStart w:id="135" w:name="impacto-cuantitativo"/>
    <w:p>
      <w:pPr>
        <w:pStyle w:val="Heading4"/>
      </w:pPr>
      <w:r>
        <w:t xml:space="preserve">Impacto Cuantitativo</w:t>
      </w:r>
    </w:p>
    <w:p>
      <w:pPr>
        <w:pStyle w:val="FirstParagraph"/>
      </w:pPr>
      <w:r>
        <w:t xml:space="preserve">En un documento típico de 10,000 caracteres:</w:t>
      </w:r>
    </w:p>
    <w:tbl>
      <w:tblPr>
        <w:tblStyle w:val="Table"/>
        <w:tblW w:type="auto" w:w="0"/>
        <w:tblLook w:firstRow="1" w:lastRow="0" w:firstColumn="0" w:lastColumn="0" w:noHBand="0" w:noVBand="0" w:val="0020"/>
      </w:tblPr>
      <w:tblGrid>
        <w:gridCol w:w="3960"/>
        <w:gridCol w:w="3960"/>
      </w:tblGrid>
      <w:tr>
        <w:trPr>
          <w:tblHeader w:val="on"/>
        </w:trPr>
        <w:tc>
          <w:tcPr/>
          <w:p>
            <w:pPr>
              <w:pStyle w:val="Compact"/>
            </w:pPr>
            <w:r>
              <w:t xml:space="preserve">Configuración</w:t>
            </w:r>
          </w:p>
        </w:tc>
        <w:tc>
          <w:tcPr/>
          <w:p>
            <w:pPr>
              <w:pStyle w:val="Compact"/>
            </w:pPr>
            <w:r>
              <w:t xml:space="preserve">Errores estimados</w:t>
            </w:r>
          </w:p>
        </w:tc>
      </w:tr>
      <w:tr>
        <w:tc>
          <w:tcPr/>
          <w:p>
            <w:pPr>
              <w:pStyle w:val="Compact"/>
            </w:pPr>
            <w:r>
              <w:t xml:space="preserve">Baseline</w:t>
            </w:r>
          </w:p>
        </w:tc>
        <w:tc>
          <w:tcPr/>
          <w:p>
            <w:pPr>
              <w:pStyle w:val="Compact"/>
            </w:pPr>
            <w:r>
              <w:t xml:space="preserve">~778 caracteres</w:t>
            </w:r>
          </w:p>
        </w:tc>
      </w:tr>
      <w:tr>
        <w:tc>
          <w:tcPr/>
          <w:p>
            <w:pPr>
              <w:pStyle w:val="Compact"/>
            </w:pPr>
            <w:r>
              <w:t xml:space="preserve">Optimizada</w:t>
            </w:r>
          </w:p>
        </w:tc>
        <w:tc>
          <w:tcPr/>
          <w:p>
            <w:pPr>
              <w:pStyle w:val="Compact"/>
            </w:pPr>
            <w:r>
              <w:t xml:space="preserve">~149 caracteres</w:t>
            </w:r>
          </w:p>
        </w:tc>
      </w:tr>
      <w:tr>
        <w:tc>
          <w:tcPr/>
          <w:p>
            <w:pPr>
              <w:pStyle w:val="Compact"/>
            </w:pPr>
            <w:r>
              <w:rPr>
                <w:b/>
                <w:bCs/>
              </w:rPr>
              <w:t xml:space="preserve">Reducción</w:t>
            </w:r>
          </w:p>
        </w:tc>
        <w:tc>
          <w:tcPr/>
          <w:p>
            <w:pPr>
              <w:pStyle w:val="Compact"/>
            </w:pPr>
            <w:r>
              <w:rPr>
                <w:b/>
                <w:bCs/>
              </w:rPr>
              <w:t xml:space="preserve">629 caracteres menos con errores</w:t>
            </w:r>
          </w:p>
        </w:tc>
      </w:tr>
    </w:tbl>
    <w:bookmarkEnd w:id="135"/>
    <w:bookmarkStart w:id="136" w:name="aplicabilidad"/>
    <w:p>
      <w:pPr>
        <w:pStyle w:val="Heading4"/>
      </w:pPr>
      <w:r>
        <w:t xml:space="preserve">Aplicabilidad</w:t>
      </w:r>
    </w:p>
    <w:p>
      <w:pPr>
        <w:pStyle w:val="FirstParagraph"/>
      </w:pPr>
      <w:r>
        <w:t xml:space="preserve">Esta metodología de optimización es aplicable cuando:</w:t>
      </w:r>
    </w:p>
    <w:p>
      <w:pPr>
        <w:pStyle w:val="Compact"/>
        <w:numPr>
          <w:ilvl w:val="0"/>
          <w:numId w:val="1058"/>
        </w:numPr>
      </w:pPr>
      <w:r>
        <w:t xml:space="preserve">No se dispone de recursos GPU para fine-tuning</w:t>
      </w:r>
    </w:p>
    <w:p>
      <w:pPr>
        <w:pStyle w:val="Compact"/>
        <w:numPr>
          <w:ilvl w:val="0"/>
          <w:numId w:val="1058"/>
        </w:numPr>
      </w:pPr>
      <w:r>
        <w:t xml:space="preserve">El modelo preentrenado ya tiene soporte para el idioma objetivo</w:t>
      </w:r>
    </w:p>
    <w:p>
      <w:pPr>
        <w:pStyle w:val="Compact"/>
        <w:numPr>
          <w:ilvl w:val="0"/>
          <w:numId w:val="1058"/>
        </w:numPr>
      </w:pPr>
      <w:r>
        <w:t xml:space="preserve">Se busca mejorar rendimiento sin reentrenar</w:t>
      </w:r>
    </w:p>
    <w:bookmarkEnd w:id="136"/>
    <w:bookmarkEnd w:id="137"/>
    <w:bookmarkStart w:id="138" w:name="resumen-de-la-sección-2"/>
    <w:p>
      <w:pPr>
        <w:pStyle w:val="Heading3"/>
      </w:pPr>
      <w:r>
        <w:t xml:space="preserve">4.3.6. Resumen de la Sección</w:t>
      </w:r>
    </w:p>
    <w:p>
      <w:pPr>
        <w:pStyle w:val="FirstParagraph"/>
      </w:pPr>
      <w:r>
        <w:t xml:space="preserve">Esta sección ha presentado:</w:t>
      </w:r>
    </w:p>
    <w:p>
      <w:pPr>
        <w:pStyle w:val="Compact"/>
        <w:numPr>
          <w:ilvl w:val="0"/>
          <w:numId w:val="1059"/>
        </w:numPr>
      </w:pPr>
      <w:r>
        <w:t xml:space="preserve">Los resultados consolidados del benchmark y la optimización</w:t>
      </w:r>
    </w:p>
    <w:p>
      <w:pPr>
        <w:pStyle w:val="Compact"/>
        <w:numPr>
          <w:ilvl w:val="0"/>
          <w:numId w:val="1059"/>
        </w:numPr>
      </w:pPr>
      <w:r>
        <w:t xml:space="preserve">El análisis del impacto de cada hiperparámetro</w:t>
      </w:r>
    </w:p>
    <w:p>
      <w:pPr>
        <w:pStyle w:val="Compact"/>
        <w:numPr>
          <w:ilvl w:val="0"/>
          <w:numId w:val="1059"/>
        </w:numPr>
      </w:pPr>
      <w:r>
        <w:t xml:space="preserve">La configuración óptima identificada</w:t>
      </w:r>
    </w:p>
    <w:p>
      <w:pPr>
        <w:pStyle w:val="Compact"/>
        <w:numPr>
          <w:ilvl w:val="0"/>
          <w:numId w:val="1059"/>
        </w:numPr>
      </w:pPr>
      <w:r>
        <w:t xml:space="preserve">La discusión de limitaciones y aplicabilidad</w:t>
      </w:r>
    </w:p>
    <w:p>
      <w:pPr>
        <w:pStyle w:val="Compact"/>
        <w:numPr>
          <w:ilvl w:val="0"/>
          <w:numId w:val="1059"/>
        </w:numPr>
      </w:pPr>
      <w:r>
        <w:t xml:space="preserve">El cumplimiento de los objetivos planteados</w:t>
      </w:r>
    </w:p>
    <w:p>
      <w:pPr>
        <w:pStyle w:val="FirstParagraph"/>
      </w:pPr>
      <w:r>
        <w:rPr>
          <w:b/>
          <w:bCs/>
        </w:rPr>
        <w:t xml:space="preserve">Resultado principal</w:t>
      </w:r>
      <w:r>
        <w:t xml:space="preserve">: Se logró reducir el CER del 7.78% al 1.49% (mejora del 80.9%) mediante optimización de hiperparámetros, cumpliendo el objetivo de alcanzar CER &lt; 2%.</w:t>
      </w:r>
      <w:r>
        <w:t xml:space="preserve"> </w:t>
      </w:r>
      <w:r>
        <w:rPr>
          <w:b/>
          <w:bCs/>
        </w:rPr>
        <w:t xml:space="preserve">Fuentes de datos:</w:t>
      </w:r>
    </w:p>
    <w:p>
      <w:pPr>
        <w:pStyle w:val="Compact"/>
        <w:numPr>
          <w:ilvl w:val="0"/>
          <w:numId w:val="1060"/>
        </w:numPr>
      </w:pPr>
      <w:r>
        <w:t xml:space="preserve">results/ai_ocr_benchmark_finetune_results_20251206_113206.csv</w:t>
      </w:r>
    </w:p>
    <w:p>
      <w:pPr>
        <w:pStyle w:val="Compact"/>
        <w:numPr>
          <w:ilvl w:val="0"/>
          <w:numId w:val="1060"/>
        </w:numPr>
      </w:pPr>
      <w:r>
        <w:t xml:space="preserve">src/raytune_paddle_subproc_results_20251207_192320.csv</w:t>
      </w:r>
    </w:p>
    <w:p>
      <w:pPr>
        <w:pStyle w:val="Compact"/>
        <w:numPr>
          <w:ilvl w:val="0"/>
          <w:numId w:val="1060"/>
        </w:numPr>
      </w:pPr>
      <w:r>
        <w:t xml:space="preserve">src/paddle_ocr_fine_tune_unir_raytune.ipynb`</w:t>
      </w:r>
    </w:p>
    <w:bookmarkEnd w:id="138"/>
    <w:bookmarkEnd w:id="139"/>
    <w:bookmarkEnd w:id="140"/>
    <w:bookmarkStart w:id="152" w:name="conclusiones-y-trabajo-futuro"/>
    <w:p>
      <w:pPr>
        <w:pStyle w:val="Heading1"/>
      </w:pPr>
      <w:r>
        <w:t xml:space="preserve">5. Conclusiones y trabajo futuro</w:t>
      </w:r>
    </w:p>
    <w:p>
      <w:pPr>
        <w:pStyle w:val="FirstParagraph"/>
      </w:pPr>
      <w:r>
        <w:t xml:space="preserve">Este capítulo resume las principales conclusiones del trabajo, evalúa el grado de cumplimiento de los objetivos planteados y propone líneas de trabajo futuro que permitirían ampliar y profundizar los resultados obtenidos.</w:t>
      </w:r>
    </w:p>
    <w:bookmarkStart w:id="146" w:name="conclusiones-1"/>
    <w:p>
      <w:pPr>
        <w:pStyle w:val="Heading2"/>
      </w:pPr>
      <w:r>
        <w:t xml:space="preserve">5.1. Conclusiones</w:t>
      </w:r>
    </w:p>
    <w:bookmarkStart w:id="141" w:name="conclusiones-generales"/>
    <w:p>
      <w:pPr>
        <w:pStyle w:val="Heading3"/>
      </w:pPr>
      <w:r>
        <w:t xml:space="preserve">5.1.1. Conclusiones Generales</w:t>
      </w:r>
    </w:p>
    <w:p>
      <w:pPr>
        <w:pStyle w:val="FirstParagraph"/>
      </w:pPr>
      <w:r>
        <w:t xml:space="preserve">Este Trabajo Fin de Máster ha demostrado que es posible mejorar significativamente el rendimiento de sistemas OCR preentrenados mediante optimización sistemática de hiperparámetros, sin requerir fine-tuning ni recursos GPU dedicados.</w:t>
      </w:r>
    </w:p>
    <w:p>
      <w:pPr>
        <w:pStyle w:val="BodyText"/>
      </w:pPr>
      <w:r>
        <w:t xml:space="preserve">El objetivo principal del trabajo era alcanzar un CER inferior al 2% en documentos académicos en español. Los resultados obtenidos confirman el cumplimiento de este objetivo:</w:t>
      </w:r>
    </w:p>
    <w:tbl>
      <w:tblPr>
        <w:tblStyle w:val="Table"/>
        <w:tblW w:type="auto" w:w="0"/>
        <w:tblLook w:firstRow="1" w:lastRow="0" w:firstColumn="0" w:lastColumn="0" w:noHBand="0" w:noVBand="0" w:val="0020"/>
      </w:tblPr>
      <w:tblGrid>
        <w:gridCol w:w="2640"/>
        <w:gridCol w:w="2640"/>
        <w:gridCol w:w="2640"/>
      </w:tblGrid>
      <w:tr>
        <w:trPr>
          <w:tblHeader w:val="on"/>
        </w:trPr>
        <w:tc>
          <w:tcPr/>
          <w:p>
            <w:pPr>
              <w:pStyle w:val="Compact"/>
            </w:pPr>
            <w:r>
              <w:t xml:space="preserve">Métrica</w:t>
            </w:r>
          </w:p>
        </w:tc>
        <w:tc>
          <w:tcPr/>
          <w:p>
            <w:pPr>
              <w:pStyle w:val="Compact"/>
            </w:pPr>
            <w:r>
              <w:t xml:space="preserve">Objetivo</w:t>
            </w:r>
          </w:p>
        </w:tc>
        <w:tc>
          <w:tcPr/>
          <w:p>
            <w:pPr>
              <w:pStyle w:val="Compact"/>
            </w:pPr>
            <w:r>
              <w:t xml:space="preserve">Resultado</w:t>
            </w:r>
          </w:p>
        </w:tc>
      </w:tr>
      <w:tr>
        <w:tc>
          <w:tcPr/>
          <w:p>
            <w:pPr>
              <w:pStyle w:val="Compact"/>
            </w:pPr>
            <w:r>
              <w:t xml:space="preserve">CER</w:t>
            </w:r>
          </w:p>
        </w:tc>
        <w:tc>
          <w:tcPr/>
          <w:p>
            <w:pPr>
              <w:pStyle w:val="Compact"/>
            </w:pPr>
            <w:r>
              <w:t xml:space="preserve">&lt; 2%</w:t>
            </w:r>
          </w:p>
        </w:tc>
        <w:tc>
          <w:tcPr/>
          <w:p>
            <w:pPr>
              <w:pStyle w:val="Compact"/>
            </w:pPr>
            <w:r>
              <w:rPr>
                <w:b/>
                <w:bCs/>
              </w:rPr>
              <w:t xml:space="preserve">1.49%</w:t>
            </w:r>
          </w:p>
        </w:tc>
      </w:tr>
    </w:tbl>
    <w:bookmarkEnd w:id="141"/>
    <w:bookmarkStart w:id="142" w:name="conclusiones-específicas"/>
    <w:p>
      <w:pPr>
        <w:pStyle w:val="Heading3"/>
      </w:pPr>
      <w:r>
        <w:t xml:space="preserve">5.1.2. Conclusiones Específicas</w:t>
      </w:r>
    </w:p>
    <w:p>
      <w:pPr>
        <w:pStyle w:val="FirstParagraph"/>
      </w:pPr>
      <w:r>
        <w:rPr>
          <w:b/>
          <w:bCs/>
        </w:rPr>
        <w:t xml:space="preserve">Respecto a OE1 (Comparativa de soluciones OCR)</w:t>
      </w:r>
      <w:r>
        <w:t xml:space="preserve">:</w:t>
      </w:r>
    </w:p>
    <w:p>
      <w:pPr>
        <w:pStyle w:val="Compact"/>
        <w:numPr>
          <w:ilvl w:val="0"/>
          <w:numId w:val="1061"/>
        </w:numPr>
      </w:pPr>
      <w:r>
        <w:t xml:space="preserve">Se evaluaron tres soluciones OCR de código abierto: EasyOCR, PaddleOCR (PP-OCRv5) y DocTR</w:t>
      </w:r>
    </w:p>
    <w:p>
      <w:pPr>
        <w:pStyle w:val="Compact"/>
        <w:numPr>
          <w:ilvl w:val="0"/>
          <w:numId w:val="1061"/>
        </w:numPr>
      </w:pPr>
      <w:r>
        <w:t xml:space="preserve">PaddleOCR demostró el mejor rendimiento base para documentos en español</w:t>
      </w:r>
    </w:p>
    <w:p>
      <w:pPr>
        <w:pStyle w:val="Compact"/>
        <w:numPr>
          <w:ilvl w:val="0"/>
          <w:numId w:val="1061"/>
        </w:numPr>
      </w:pPr>
      <w:r>
        <w:t xml:space="preserve">La configurabilidad del pipeline de PaddleOCR lo hace idóneo para optimización</w:t>
      </w:r>
    </w:p>
    <w:p>
      <w:pPr>
        <w:pStyle w:val="FirstParagraph"/>
      </w:pPr>
      <w:r>
        <w:rPr>
          <w:b/>
          <w:bCs/>
        </w:rPr>
        <w:t xml:space="preserve">Respecto a OE2 (Preparación del dataset)</w:t>
      </w:r>
      <w:r>
        <w:t xml:space="preserve">:</w:t>
      </w:r>
    </w:p>
    <w:p>
      <w:pPr>
        <w:pStyle w:val="Compact"/>
        <w:numPr>
          <w:ilvl w:val="0"/>
          <w:numId w:val="1062"/>
        </w:numPr>
      </w:pPr>
      <w:r>
        <w:t xml:space="preserve">Se construyó un dataset estructurado con 24 páginas de documentos académicos</w:t>
      </w:r>
    </w:p>
    <w:p>
      <w:pPr>
        <w:pStyle w:val="Compact"/>
        <w:numPr>
          <w:ilvl w:val="0"/>
          <w:numId w:val="1062"/>
        </w:numPr>
      </w:pPr>
      <w:r>
        <w:t xml:space="preserve">La clase</w:t>
      </w:r>
      <w:r>
        <w:t xml:space="preserve"> </w:t>
      </w:r>
      <w:r>
        <w:rPr>
          <w:rStyle w:val="VerbatimChar"/>
        </w:rPr>
        <w:t xml:space="preserve">ImageTextDataset</w:t>
      </w:r>
      <w:r>
        <w:t xml:space="preserve"> </w:t>
      </w:r>
      <w:r>
        <w:t xml:space="preserve">facilita la carga de pares imagen-texto</w:t>
      </w:r>
    </w:p>
    <w:p>
      <w:pPr>
        <w:pStyle w:val="Compact"/>
        <w:numPr>
          <w:ilvl w:val="0"/>
          <w:numId w:val="1062"/>
        </w:numPr>
      </w:pPr>
      <w:r>
        <w:t xml:space="preserve">El ground truth se extrajo automáticamente del PDF mediante PyMuPDF</w:t>
      </w:r>
    </w:p>
    <w:p>
      <w:pPr>
        <w:pStyle w:val="FirstParagraph"/>
      </w:pPr>
      <w:r>
        <w:rPr>
          <w:b/>
          <w:bCs/>
        </w:rPr>
        <w:t xml:space="preserve">Respecto a OE3 (Identificación de hiperparámetros críticos)</w:t>
      </w:r>
      <w:r>
        <w:t xml:space="preserve">:</w:t>
      </w:r>
    </w:p>
    <w:p>
      <w:pPr>
        <w:pStyle w:val="Compact"/>
        <w:numPr>
          <w:ilvl w:val="0"/>
          <w:numId w:val="1063"/>
        </w:numPr>
      </w:pPr>
      <w:r>
        <w:t xml:space="preserve">El parámetro</w:t>
      </w:r>
      <w:r>
        <w:t xml:space="preserve"> </w:t>
      </w:r>
      <w:r>
        <w:rPr>
          <w:rStyle w:val="VerbatimChar"/>
        </w:rPr>
        <w:t xml:space="preserve">textline_orientation</w:t>
      </w:r>
      <w:r>
        <w:t xml:space="preserve"> </w:t>
      </w:r>
      <w:r>
        <w:t xml:space="preserve">es el más influyente: reduce el CER en un 69.7% cuando está habilitado</w:t>
      </w:r>
    </w:p>
    <w:p>
      <w:pPr>
        <w:pStyle w:val="Compact"/>
        <w:numPr>
          <w:ilvl w:val="0"/>
          <w:numId w:val="1063"/>
        </w:numPr>
      </w:pPr>
      <w:r>
        <w:t xml:space="preserve">El umbral</w:t>
      </w:r>
      <w:r>
        <w:t xml:space="preserve"> </w:t>
      </w:r>
      <w:r>
        <w:rPr>
          <w:rStyle w:val="VerbatimChar"/>
        </w:rPr>
        <w:t xml:space="preserve">text_det_thresh</w:t>
      </w:r>
      <w:r>
        <w:t xml:space="preserve"> </w:t>
      </w:r>
      <w:r>
        <w:t xml:space="preserve">presenta la correlación más fuerte (-0.52) con el CER</w:t>
      </w:r>
    </w:p>
    <w:p>
      <w:pPr>
        <w:pStyle w:val="Compact"/>
        <w:numPr>
          <w:ilvl w:val="0"/>
          <w:numId w:val="1063"/>
        </w:numPr>
      </w:pPr>
      <w:r>
        <w:t xml:space="preserve">Los parámetros de corrección de documento (</w:t>
      </w:r>
      <w:r>
        <w:rPr>
          <w:rStyle w:val="VerbatimChar"/>
        </w:rPr>
        <w:t xml:space="preserve">use_doc_orientation_classify</w:t>
      </w:r>
      <w:r>
        <w:t xml:space="preserve">,</w:t>
      </w:r>
      <w:r>
        <w:t xml:space="preserve"> </w:t>
      </w:r>
      <w:r>
        <w:rPr>
          <w:rStyle w:val="VerbatimChar"/>
        </w:rPr>
        <w:t xml:space="preserve">use_doc_unwarping</w:t>
      </w:r>
      <w:r>
        <w:t xml:space="preserve">) no aportan mejora en documentos digitales</w:t>
      </w:r>
    </w:p>
    <w:p>
      <w:pPr>
        <w:pStyle w:val="FirstParagraph"/>
      </w:pPr>
      <w:r>
        <w:rPr>
          <w:b/>
          <w:bCs/>
        </w:rPr>
        <w:t xml:space="preserve">Respecto a OE4 (Optimización con Ray Tune)</w:t>
      </w:r>
      <w:r>
        <w:t xml:space="preserve">:</w:t>
      </w:r>
    </w:p>
    <w:p>
      <w:pPr>
        <w:pStyle w:val="Compact"/>
        <w:numPr>
          <w:ilvl w:val="0"/>
          <w:numId w:val="1064"/>
        </w:numPr>
      </w:pPr>
      <w:r>
        <w:t xml:space="preserve">Se ejecutaron 64 trials con el algoritmo OptunaSearch</w:t>
      </w:r>
    </w:p>
    <w:p>
      <w:pPr>
        <w:pStyle w:val="Compact"/>
        <w:numPr>
          <w:ilvl w:val="0"/>
          <w:numId w:val="1064"/>
        </w:numPr>
      </w:pPr>
      <w:r>
        <w:t xml:space="preserve">El tiempo total del experimento fue aproximadamente 6 horas (en CPU)</w:t>
      </w:r>
    </w:p>
    <w:p>
      <w:pPr>
        <w:pStyle w:val="Compact"/>
        <w:numPr>
          <w:ilvl w:val="0"/>
          <w:numId w:val="1064"/>
        </w:numPr>
      </w:pPr>
      <w:r>
        <w:t xml:space="preserve">La arquitectura basada en subprocesos permitió superar incompatibilidades entre Ray y PaddleOCR</w:t>
      </w:r>
    </w:p>
    <w:p>
      <w:pPr>
        <w:pStyle w:val="FirstParagraph"/>
      </w:pPr>
      <w:r>
        <w:rPr>
          <w:b/>
          <w:bCs/>
        </w:rPr>
        <w:t xml:space="preserve">Respecto a OE5 (Validación de la configuración)</w:t>
      </w:r>
      <w:r>
        <w:t xml:space="preserve">:</w:t>
      </w:r>
    </w:p>
    <w:p>
      <w:pPr>
        <w:pStyle w:val="Compact"/>
        <w:numPr>
          <w:ilvl w:val="0"/>
          <w:numId w:val="1065"/>
        </w:numPr>
      </w:pPr>
      <w:r>
        <w:t xml:space="preserve">Se validó la configuración óptima sobre el dataset completo de 24 páginas</w:t>
      </w:r>
    </w:p>
    <w:p>
      <w:pPr>
        <w:pStyle w:val="Compact"/>
        <w:numPr>
          <w:ilvl w:val="0"/>
          <w:numId w:val="1065"/>
        </w:numPr>
      </w:pPr>
      <w:r>
        <w:t xml:space="preserve">La mejora obtenida fue del 80.9% en reducción del CER (7.78% → 1.49%)</w:t>
      </w:r>
    </w:p>
    <w:p>
      <w:pPr>
        <w:pStyle w:val="Compact"/>
        <w:numPr>
          <w:ilvl w:val="0"/>
          <w:numId w:val="1065"/>
        </w:numPr>
      </w:pPr>
      <w:r>
        <w:t xml:space="preserve">La precisión de caracteres alcanzó el 98.51%</w:t>
      </w:r>
    </w:p>
    <w:bookmarkEnd w:id="142"/>
    <w:bookmarkStart w:id="143" w:name="hallazgos-clave"/>
    <w:p>
      <w:pPr>
        <w:pStyle w:val="Heading3"/>
      </w:pPr>
      <w:r>
        <w:t xml:space="preserve">5.1.3. Hallazgos Clave</w:t>
      </w:r>
    </w:p>
    <w:p>
      <w:pPr>
        <w:pStyle w:val="Compact"/>
        <w:numPr>
          <w:ilvl w:val="0"/>
          <w:numId w:val="1066"/>
        </w:numPr>
      </w:pPr>
      <w:r>
        <w:rPr>
          <w:b/>
          <w:bCs/>
        </w:rPr>
        <w:t xml:space="preserve">Arquitectura sobre umbrales</w:t>
      </w:r>
      <w:r>
        <w:t xml:space="preserve">: Un único parámetro booleano (</w:t>
      </w:r>
      <w:r>
        <w:rPr>
          <w:rStyle w:val="VerbatimChar"/>
        </w:rPr>
        <w:t xml:space="preserve">textline_orientation</w:t>
      </w:r>
      <w:r>
        <w:t xml:space="preserve">) tiene más impacto que todos los umbrales continuos combinados.</w:t>
      </w:r>
    </w:p>
    <w:p>
      <w:pPr>
        <w:pStyle w:val="Compact"/>
        <w:numPr>
          <w:ilvl w:val="0"/>
          <w:numId w:val="1067"/>
        </w:numPr>
      </w:pPr>
      <w:r>
        <w:rPr>
          <w:b/>
          <w:bCs/>
        </w:rPr>
        <w:t xml:space="preserve">Umbrales mínimos efectivos</w:t>
      </w:r>
      <w:r>
        <w:t xml:space="preserve">: Valores de</w:t>
      </w:r>
      <w:r>
        <w:t xml:space="preserve"> </w:t>
      </w:r>
      <w:r>
        <w:rPr>
          <w:rStyle w:val="VerbatimChar"/>
        </w:rPr>
        <w:t xml:space="preserve">text_det_thresh</w:t>
      </w:r>
      <w:r>
        <w:t xml:space="preserve"> </w:t>
      </w:r>
      <w:r>
        <w:t xml:space="preserve">&lt; 0.1 causan fallos catastróficos (CER &gt;40%).</w:t>
      </w:r>
    </w:p>
    <w:p>
      <w:pPr>
        <w:pStyle w:val="Compact"/>
        <w:numPr>
          <w:ilvl w:val="0"/>
          <w:numId w:val="1068"/>
        </w:numPr>
      </w:pPr>
      <w:r>
        <w:rPr>
          <w:b/>
          <w:bCs/>
        </w:rPr>
        <w:t xml:space="preserve">Simplicidad para documentos digitales</w:t>
      </w:r>
      <w:r>
        <w:t xml:space="preserve">: Para documentos PDF digitales (no escaneados), los módulos de corrección de orientación y deformación son innecesarios.</w:t>
      </w:r>
    </w:p>
    <w:p>
      <w:pPr>
        <w:pStyle w:val="Compact"/>
        <w:numPr>
          <w:ilvl w:val="0"/>
          <w:numId w:val="1069"/>
        </w:numPr>
      </w:pPr>
      <w:r>
        <w:rPr>
          <w:b/>
          <w:bCs/>
        </w:rPr>
        <w:t xml:space="preserve">Optimización sin fine-tuning</w:t>
      </w:r>
      <w:r>
        <w:t xml:space="preserve">: Se puede mejorar significativamente el rendimiento de modelos preentrenados mediante ajuste de hiperparámetros de inferencia.</w:t>
      </w:r>
    </w:p>
    <w:bookmarkEnd w:id="143"/>
    <w:bookmarkStart w:id="144" w:name="contribuciones-del-trabajo"/>
    <w:p>
      <w:pPr>
        <w:pStyle w:val="Heading3"/>
      </w:pPr>
      <w:r>
        <w:t xml:space="preserve">5.1.4. Contribuciones del Trabajo</w:t>
      </w:r>
    </w:p>
    <w:p>
      <w:pPr>
        <w:pStyle w:val="Compact"/>
        <w:numPr>
          <w:ilvl w:val="0"/>
          <w:numId w:val="1070"/>
        </w:numPr>
      </w:pPr>
      <w:r>
        <w:rPr>
          <w:b/>
          <w:bCs/>
        </w:rPr>
        <w:t xml:space="preserve">Metodología reproducible</w:t>
      </w:r>
      <w:r>
        <w:t xml:space="preserve">: Se documenta un proceso completo de optimización de hiperparámetros OCR con Ray Tune + Optuna.</w:t>
      </w:r>
    </w:p>
    <w:p>
      <w:pPr>
        <w:pStyle w:val="Compact"/>
        <w:numPr>
          <w:ilvl w:val="0"/>
          <w:numId w:val="1071"/>
        </w:numPr>
      </w:pPr>
      <w:r>
        <w:rPr>
          <w:b/>
          <w:bCs/>
        </w:rPr>
        <w:t xml:space="preserve">Análisis de hiperparámetros de PaddleOCR</w:t>
      </w:r>
      <w:r>
        <w:t xml:space="preserve">: Se cuantifica el impacto de cada parámetro configurable mediante correlaciones y análisis comparativo.</w:t>
      </w:r>
    </w:p>
    <w:p>
      <w:pPr>
        <w:pStyle w:val="Compact"/>
        <w:numPr>
          <w:ilvl w:val="0"/>
          <w:numId w:val="1072"/>
        </w:numPr>
      </w:pPr>
      <w:r>
        <w:rPr>
          <w:b/>
          <w:bCs/>
        </w:rPr>
        <w:t xml:space="preserve">Configuración óptima para español</w:t>
      </w:r>
      <w:r>
        <w:t xml:space="preserve">: Se proporciona una configuración validada para documentos académicos en español.</w:t>
      </w:r>
    </w:p>
    <w:p>
      <w:pPr>
        <w:pStyle w:val="Compact"/>
        <w:numPr>
          <w:ilvl w:val="0"/>
          <w:numId w:val="1073"/>
        </w:numPr>
      </w:pPr>
      <w:r>
        <w:rPr>
          <w:b/>
          <w:bCs/>
        </w:rPr>
        <w:t xml:space="preserve">Código fuente</w:t>
      </w:r>
      <w:r>
        <w:t xml:space="preserve">: Todo el código está disponible en el repositorio GitHub para reproducción y extensión.</w:t>
      </w:r>
    </w:p>
    <w:bookmarkEnd w:id="144"/>
    <w:bookmarkStart w:id="145" w:name="limitaciones-del-trabajo"/>
    <w:p>
      <w:pPr>
        <w:pStyle w:val="Heading3"/>
      </w:pPr>
      <w:r>
        <w:t xml:space="preserve">5.1.5. Limitaciones del Trabajo</w:t>
      </w:r>
    </w:p>
    <w:p>
      <w:pPr>
        <w:pStyle w:val="Compact"/>
        <w:numPr>
          <w:ilvl w:val="0"/>
          <w:numId w:val="1074"/>
        </w:numPr>
      </w:pPr>
      <w:r>
        <w:rPr>
          <w:b/>
          <w:bCs/>
        </w:rPr>
        <w:t xml:space="preserve">Tipo de documento único</w:t>
      </w:r>
      <w:r>
        <w:t xml:space="preserve">: Los experimentos se realizaron únicamente sobre documentos académicos de UNIR. La generalización a otros tipos de documentos requiere validación adicional.</w:t>
      </w:r>
    </w:p>
    <w:p>
      <w:pPr>
        <w:pStyle w:val="Compact"/>
        <w:numPr>
          <w:ilvl w:val="0"/>
          <w:numId w:val="1075"/>
        </w:numPr>
      </w:pPr>
      <w:r>
        <w:rPr>
          <w:b/>
          <w:bCs/>
        </w:rPr>
        <w:t xml:space="preserve">Tamaño del dataset</w:t>
      </w:r>
      <w:r>
        <w:t xml:space="preserve">: 24 páginas es un corpus limitado para conclusiones estadísticamente robustas.</w:t>
      </w:r>
    </w:p>
    <w:p>
      <w:pPr>
        <w:pStyle w:val="Compact"/>
        <w:numPr>
          <w:ilvl w:val="0"/>
          <w:numId w:val="1076"/>
        </w:numPr>
      </w:pPr>
      <w:r>
        <w:rPr>
          <w:b/>
          <w:bCs/>
        </w:rPr>
        <w:t xml:space="preserve">Ground truth automático</w:t>
      </w:r>
      <w:r>
        <w:t xml:space="preserve">: La extracción automática del texto de referencia puede introducir errores en layouts complejos.</w:t>
      </w:r>
    </w:p>
    <w:p>
      <w:pPr>
        <w:pStyle w:val="Compact"/>
        <w:numPr>
          <w:ilvl w:val="0"/>
          <w:numId w:val="1077"/>
        </w:numPr>
      </w:pPr>
      <w:r>
        <w:rPr>
          <w:b/>
          <w:bCs/>
        </w:rPr>
        <w:t xml:space="preserve">Ejecución en CPU</w:t>
      </w:r>
      <w:r>
        <w:t xml:space="preserve">: Los tiempos de procesamiento (~69s/página) limitan la aplicabilidad en escenarios de alto volumen.</w:t>
      </w:r>
    </w:p>
    <w:p>
      <w:pPr>
        <w:pStyle w:val="Compact"/>
        <w:numPr>
          <w:ilvl w:val="0"/>
          <w:numId w:val="1078"/>
        </w:numPr>
      </w:pPr>
      <w:r>
        <w:rPr>
          <w:b/>
          <w:bCs/>
        </w:rPr>
        <w:t xml:space="preserve">Parámetro no explorado</w:t>
      </w:r>
      <w:r>
        <w:t xml:space="preserve">:</w:t>
      </w:r>
      <w:r>
        <w:t xml:space="preserve"> </w:t>
      </w:r>
      <w:r>
        <w:rPr>
          <w:rStyle w:val="VerbatimChar"/>
        </w:rPr>
        <w:t xml:space="preserve">text_det_unclip_ratio</w:t>
      </w:r>
      <w:r>
        <w:t xml:space="preserve"> </w:t>
      </w:r>
      <w:r>
        <w:t xml:space="preserve">permaneció fijo en 0.0 durante todo el experimento.</w:t>
      </w:r>
    </w:p>
    <w:bookmarkEnd w:id="145"/>
    <w:bookmarkEnd w:id="146"/>
    <w:bookmarkStart w:id="151" w:name="líneas-de-trabajo-futuro"/>
    <w:p>
      <w:pPr>
        <w:pStyle w:val="Heading2"/>
      </w:pPr>
      <w:r>
        <w:t xml:space="preserve">5.2. Líneas de trabajo futuro</w:t>
      </w:r>
    </w:p>
    <w:bookmarkStart w:id="147" w:name="extensiones-inmediatas"/>
    <w:p>
      <w:pPr>
        <w:pStyle w:val="Heading3"/>
      </w:pPr>
      <w:r>
        <w:t xml:space="preserve">5.2.1. Extensiones Inmediatas</w:t>
      </w:r>
    </w:p>
    <w:p>
      <w:pPr>
        <w:pStyle w:val="Compact"/>
        <w:numPr>
          <w:ilvl w:val="0"/>
          <w:numId w:val="1079"/>
        </w:numPr>
      </w:pPr>
      <w:r>
        <w:rPr>
          <w:b/>
          <w:bCs/>
        </w:rPr>
        <w:t xml:space="preserve">Validación cruzada</w:t>
      </w:r>
      <w:r>
        <w:t xml:space="preserve">: Evaluar la configuración óptima en otros tipos de documentos en español (facturas, formularios, textos manuscritos).</w:t>
      </w:r>
    </w:p>
    <w:p>
      <w:pPr>
        <w:pStyle w:val="Compact"/>
        <w:numPr>
          <w:ilvl w:val="0"/>
          <w:numId w:val="1080"/>
        </w:numPr>
      </w:pPr>
      <w:r>
        <w:rPr>
          <w:b/>
          <w:bCs/>
        </w:rPr>
        <w:t xml:space="preserve">Exploración de</w:t>
      </w:r>
      <w:r>
        <w:rPr>
          <w:b/>
          <w:bCs/>
        </w:rPr>
        <w:t xml:space="preserve"> </w:t>
      </w:r>
      <w:r>
        <w:rPr>
          <w:rStyle w:val="VerbatimChar"/>
          <w:b/>
          <w:bCs/>
        </w:rPr>
        <w:t xml:space="preserve">text_det_unclip_ratio</w:t>
      </w:r>
      <w:r>
        <w:t xml:space="preserve">: Incluir este parámetro en el espacio de búsqueda.</w:t>
      </w:r>
    </w:p>
    <w:p>
      <w:pPr>
        <w:pStyle w:val="Compact"/>
        <w:numPr>
          <w:ilvl w:val="0"/>
          <w:numId w:val="1081"/>
        </w:numPr>
      </w:pPr>
      <w:r>
        <w:rPr>
          <w:b/>
          <w:bCs/>
        </w:rPr>
        <w:t xml:space="preserve">Dataset ampliado</w:t>
      </w:r>
      <w:r>
        <w:t xml:space="preserve">: Construir un corpus más amplio y diverso de documentos en español.</w:t>
      </w:r>
    </w:p>
    <w:p>
      <w:pPr>
        <w:pStyle w:val="Compact"/>
        <w:numPr>
          <w:ilvl w:val="0"/>
          <w:numId w:val="1082"/>
        </w:numPr>
      </w:pPr>
      <w:r>
        <w:rPr>
          <w:b/>
          <w:bCs/>
        </w:rPr>
        <w:t xml:space="preserve">Evaluación con GPU</w:t>
      </w:r>
      <w:r>
        <w:t xml:space="preserve">: Medir tiempos de inferencia con aceleración GPU.</w:t>
      </w:r>
    </w:p>
    <w:bookmarkEnd w:id="147"/>
    <w:bookmarkStart w:id="148" w:name="líneas-de-investigación"/>
    <w:p>
      <w:pPr>
        <w:pStyle w:val="Heading3"/>
      </w:pPr>
      <w:r>
        <w:t xml:space="preserve">5.2.2. Líneas de Investigación</w:t>
      </w:r>
    </w:p>
    <w:p>
      <w:pPr>
        <w:pStyle w:val="Compact"/>
        <w:numPr>
          <w:ilvl w:val="0"/>
          <w:numId w:val="1083"/>
        </w:numPr>
      </w:pPr>
      <w:r>
        <w:rPr>
          <w:b/>
          <w:bCs/>
        </w:rPr>
        <w:t xml:space="preserve">Transfer learning de hiperparámetros</w:t>
      </w:r>
      <w:r>
        <w:t xml:space="preserve">: Investigar si las configuraciones óptimas para un tipo de documento transfieren a otros dominios.</w:t>
      </w:r>
    </w:p>
    <w:p>
      <w:pPr>
        <w:pStyle w:val="Compact"/>
        <w:numPr>
          <w:ilvl w:val="0"/>
          <w:numId w:val="1084"/>
        </w:numPr>
      </w:pPr>
      <w:r>
        <w:rPr>
          <w:b/>
          <w:bCs/>
        </w:rPr>
        <w:t xml:space="preserve">Optimización multi-objetivo</w:t>
      </w:r>
      <w:r>
        <w:t xml:space="preserve">: Considerar simultáneamente CER, WER y tiempo de inferencia como objetivos.</w:t>
      </w:r>
    </w:p>
    <w:p>
      <w:pPr>
        <w:pStyle w:val="Compact"/>
        <w:numPr>
          <w:ilvl w:val="0"/>
          <w:numId w:val="1085"/>
        </w:numPr>
      </w:pPr>
      <w:r>
        <w:rPr>
          <w:b/>
          <w:bCs/>
        </w:rPr>
        <w:t xml:space="preserve">AutoML para OCR</w:t>
      </w:r>
      <w:r>
        <w:t xml:space="preserve">: Aplicar técnicas de AutoML más avanzadas (Neural Architecture Search, meta-learning).</w:t>
      </w:r>
    </w:p>
    <w:p>
      <w:pPr>
        <w:pStyle w:val="Compact"/>
        <w:numPr>
          <w:ilvl w:val="0"/>
          <w:numId w:val="1086"/>
        </w:numPr>
      </w:pPr>
      <w:r>
        <w:rPr>
          <w:b/>
          <w:bCs/>
        </w:rPr>
        <w:t xml:space="preserve">Comparación con fine-tuning</w:t>
      </w:r>
      <w:r>
        <w:t xml:space="preserve">: Cuantificar la brecha de rendimiento entre optimización de hiperparámetros y fine-tuning real.</w:t>
      </w:r>
    </w:p>
    <w:bookmarkEnd w:id="148"/>
    <w:bookmarkStart w:id="149" w:name="aplicaciones-prácticas"/>
    <w:p>
      <w:pPr>
        <w:pStyle w:val="Heading3"/>
      </w:pPr>
      <w:r>
        <w:t xml:space="preserve">5.2.3. Aplicaciones Prácticas</w:t>
      </w:r>
    </w:p>
    <w:p>
      <w:pPr>
        <w:pStyle w:val="Compact"/>
        <w:numPr>
          <w:ilvl w:val="0"/>
          <w:numId w:val="1087"/>
        </w:numPr>
      </w:pPr>
      <w:r>
        <w:rPr>
          <w:b/>
          <w:bCs/>
        </w:rPr>
        <w:t xml:space="preserve">Herramienta de configuración automática</w:t>
      </w:r>
      <w:r>
        <w:t xml:space="preserve">: Desarrollar una herramienta que determine automáticamente la configuración óptima para un nuevo tipo de documento.</w:t>
      </w:r>
    </w:p>
    <w:p>
      <w:pPr>
        <w:pStyle w:val="Compact"/>
        <w:numPr>
          <w:ilvl w:val="0"/>
          <w:numId w:val="1088"/>
        </w:numPr>
      </w:pPr>
      <w:r>
        <w:rPr>
          <w:b/>
          <w:bCs/>
        </w:rPr>
        <w:t xml:space="preserve">Integración en pipelines de producción</w:t>
      </w:r>
      <w:r>
        <w:t xml:space="preserve">: Implementar la configuración optimizada en sistemas reales de procesamiento documental.</w:t>
      </w:r>
    </w:p>
    <w:p>
      <w:pPr>
        <w:pStyle w:val="Compact"/>
        <w:numPr>
          <w:ilvl w:val="0"/>
          <w:numId w:val="1089"/>
        </w:numPr>
      </w:pPr>
      <w:r>
        <w:rPr>
          <w:b/>
          <w:bCs/>
        </w:rPr>
        <w:t xml:space="preserve">Benchmark público</w:t>
      </w:r>
      <w:r>
        <w:t xml:space="preserve">: Publicar un benchmark de OCR para documentos en español que facilite la comparación de soluciones.</w:t>
      </w:r>
    </w:p>
    <w:bookmarkEnd w:id="149"/>
    <w:bookmarkStart w:id="150" w:name="reflexión-final"/>
    <w:p>
      <w:pPr>
        <w:pStyle w:val="Heading3"/>
      </w:pPr>
      <w:r>
        <w:t xml:space="preserve">5.2.4. Reflexión Final</w:t>
      </w:r>
    </w:p>
    <w:p>
      <w:pPr>
        <w:pStyle w:val="FirstParagraph"/>
      </w:pPr>
      <w:r>
        <w:t xml:space="preserve">Este trabajo demuestra que, en un contexto de recursos limitados donde el fine-tuning de modelos de deep learning no es viable, la optimización de hiperparámetros representa una alternativa práctica y efectiva para mejorar sistemas OCR.</w:t>
      </w:r>
    </w:p>
    <w:p>
      <w:pPr>
        <w:pStyle w:val="BodyText"/>
      </w:pPr>
      <w:r>
        <w:t xml:space="preserve">La metodología propuesta es reproducible, los resultados son cuantificables, y las conclusiones son aplicables a escenarios reales de procesamiento documental. La reducción del CER del 7.78% al 1.49% representa una mejora sustancial que puede tener impacto directo en aplicaciones downstream como extracción de información, análisis semántico y búsqueda de documentos.</w:t>
      </w:r>
    </w:p>
    <w:p>
      <w:pPr>
        <w:pStyle w:val="BodyText"/>
      </w:pPr>
      <w:r>
        <w:t xml:space="preserve">El código fuente y los datos experimentales están disponibles públicamente para facilitar la reproducción y extensión de este trabajo.</w:t>
      </w:r>
    </w:p>
    <w:bookmarkEnd w:id="150"/>
    <w:bookmarkEnd w:id="151"/>
    <w:bookmarkEnd w:id="152"/>
    <w:bookmarkStart w:id="153" w:name="referencias-bibliográficas-.unnumbered"/>
    <w:p>
      <w:pPr>
        <w:pStyle w:val="Heading1"/>
      </w:pPr>
      <w:r>
        <w:t xml:space="preserve">Referencias bibliográficas {.unnumbered}</w:t>
      </w:r>
    </w:p>
    <w:p>
      <w:pPr>
        <w:pStyle w:val="FirstParagraph"/>
      </w:pPr>
      <w:r>
        <w:t xml:space="preserve">Akiba, T., Sano, S., Yanase, T., Ohta, T., &amp; Koyama, M. (2019). Optuna: A next-generation hyperparameter optimization framework.</w:t>
      </w:r>
      <w:r>
        <w:t xml:space="preserve"> </w:t>
      </w:r>
      <w:r>
        <w:rPr>
          <w:i/>
          <w:iCs/>
        </w:rPr>
        <w:t xml:space="preserve">Proceedings of the 25th ACM SIGKDD International Conference on Knowledge Discovery &amp; Data Mining</w:t>
      </w:r>
      <w:r>
        <w:t xml:space="preserve">, 2623-2631. https://doi.org/10.1145/3292500.3330701</w:t>
      </w:r>
    </w:p>
    <w:p>
      <w:pPr>
        <w:pStyle w:val="BodyText"/>
      </w:pPr>
      <w:r>
        <w:t xml:space="preserve">Baek, Y., Lee, B., Han, D., Yun, S., &amp; Lee, H. (2019). Character region awareness for text detection.</w:t>
      </w:r>
      <w:r>
        <w:t xml:space="preserve"> </w:t>
      </w:r>
      <w:r>
        <w:rPr>
          <w:i/>
          <w:iCs/>
        </w:rPr>
        <w:t xml:space="preserve">Proceedings of the IEEE/CVF Conference on Computer Vision and Pattern Recognition</w:t>
      </w:r>
      <w:r>
        <w:t xml:space="preserve">, 9365-9374. https://doi.org/10.1109/CVPR.2019.00959</w:t>
      </w:r>
    </w:p>
    <w:p>
      <w:pPr>
        <w:pStyle w:val="BodyText"/>
      </w:pPr>
      <w:r>
        <w:t xml:space="preserve">Bergstra, J., &amp; Bengio, Y. (2012). Random search for hyper-parameter optimization.</w:t>
      </w:r>
      <w:r>
        <w:t xml:space="preserve"> </w:t>
      </w:r>
      <w:r>
        <w:rPr>
          <w:i/>
          <w:iCs/>
        </w:rPr>
        <w:t xml:space="preserve">Journal of Machine Learning Research</w:t>
      </w:r>
      <w:r>
        <w:t xml:space="preserve">, 13(1), 281-305. https://jmlr.org/papers/v13/bergstra12a.html</w:t>
      </w:r>
    </w:p>
    <w:p>
      <w:pPr>
        <w:pStyle w:val="BodyText"/>
      </w:pPr>
      <w:r>
        <w:t xml:space="preserve">Bergstra, J., Bardenet, R., Bengio, Y., &amp; Kégl, B. (2011). Algorithms for hyper-parameter optimization.</w:t>
      </w:r>
      <w:r>
        <w:t xml:space="preserve"> </w:t>
      </w:r>
      <w:r>
        <w:rPr>
          <w:i/>
          <w:iCs/>
        </w:rPr>
        <w:t xml:space="preserve">Advances in Neural Information Processing Systems</w:t>
      </w:r>
      <w:r>
        <w:t xml:space="preserve">, 24, 2546-2554. https://papers.nips.cc/paper/2011/hash/86e8f7ab32cfd12577bc2619bc635690-Abstract.html</w:t>
      </w:r>
    </w:p>
    <w:p>
      <w:pPr>
        <w:pStyle w:val="BodyText"/>
      </w:pPr>
      <w:r>
        <w:t xml:space="preserve">Cohen, J. (1988).</w:t>
      </w:r>
      <w:r>
        <w:t xml:space="preserve"> </w:t>
      </w:r>
      <w:r>
        <w:rPr>
          <w:i/>
          <w:iCs/>
        </w:rPr>
        <w:t xml:space="preserve">Statistical power analysis for the behavioral sciences</w:t>
      </w:r>
      <w:r>
        <w:t xml:space="preserve"> </w:t>
      </w:r>
      <w:r>
        <w:t xml:space="preserve">(2nd ed.). Lawrence Erlbaum Associates.</w:t>
      </w:r>
    </w:p>
    <w:p>
      <w:pPr>
        <w:pStyle w:val="BodyText"/>
      </w:pPr>
      <w:r>
        <w:t xml:space="preserve">Doran, G. T. (1981). There's a S.M.A.R.T. way to write management's goals and objectives.</w:t>
      </w:r>
      <w:r>
        <w:t xml:space="preserve"> </w:t>
      </w:r>
      <w:r>
        <w:rPr>
          <w:i/>
          <w:iCs/>
        </w:rPr>
        <w:t xml:space="preserve">Management Review</w:t>
      </w:r>
      <w:r>
        <w:t xml:space="preserve">, 70(11), 35-36.</w:t>
      </w:r>
    </w:p>
    <w:p>
      <w:pPr>
        <w:pStyle w:val="BodyText"/>
      </w:pPr>
      <w:r>
        <w:t xml:space="preserve">Du, Y., Li, C., Guo, R., Yin, X., Liu, W., Zhou, J., Bai, Y., Yu, Z., Yang, Y., Dang, Q., &amp; Wang, H. (2020). PP-OCR: A practical ultra lightweight OCR system.</w:t>
      </w:r>
      <w:r>
        <w:t xml:space="preserve"> </w:t>
      </w:r>
      <w:r>
        <w:rPr>
          <w:i/>
          <w:iCs/>
        </w:rPr>
        <w:t xml:space="preserve">arXiv preprint arXiv:2009.09941</w:t>
      </w:r>
      <w:r>
        <w:t xml:space="preserve">. https://arxiv.org/abs/2009.09941</w:t>
      </w:r>
    </w:p>
    <w:p>
      <w:pPr>
        <w:pStyle w:val="BodyText"/>
      </w:pPr>
      <w:r>
        <w:t xml:space="preserve">Du, Y., Li, C., Guo, R., Cui, C., Liu, W., Zhou, J., Lu, B., Yang, Y., Liu, Q., Hu, X., Yu, D., &amp; Wang, H. (2023). PP-OCRv4: Mobile scene text detection and recognition.</w:t>
      </w:r>
      <w:r>
        <w:t xml:space="preserve"> </w:t>
      </w:r>
      <w:r>
        <w:rPr>
          <w:i/>
          <w:iCs/>
        </w:rPr>
        <w:t xml:space="preserve">arXiv preprint arXiv:2310.05930</w:t>
      </w:r>
      <w:r>
        <w:t xml:space="preserve">. https://arxiv.org/abs/2310.05930</w:t>
      </w:r>
    </w:p>
    <w:p>
      <w:pPr>
        <w:pStyle w:val="BodyText"/>
      </w:pPr>
      <w:r>
        <w:t xml:space="preserve">Feurer, M., &amp; Hutter, F. (2019). Hyperparameter optimization. In F. Hutter, L. Kotthoff, &amp; J. Vanschoren (Eds.),</w:t>
      </w:r>
      <w:r>
        <w:t xml:space="preserve"> </w:t>
      </w:r>
      <w:r>
        <w:rPr>
          <w:i/>
          <w:iCs/>
        </w:rPr>
        <w:t xml:space="preserve">Automated machine learning: Methods, systems, challenges</w:t>
      </w:r>
      <w:r>
        <w:t xml:space="preserve"> </w:t>
      </w:r>
      <w:r>
        <w:t xml:space="preserve">(pp. 3-33). Springer. https://doi.org/10.1007/978-3-030-05318-5_1</w:t>
      </w:r>
    </w:p>
    <w:p>
      <w:pPr>
        <w:pStyle w:val="BodyText"/>
      </w:pPr>
      <w:r>
        <w:t xml:space="preserve">He, P., Huang, W., Qiao, Y., Loy, C. C., &amp; Tang, X. (2016). Reading scene text in deep convolutional sequences.</w:t>
      </w:r>
      <w:r>
        <w:t xml:space="preserve"> </w:t>
      </w:r>
      <w:r>
        <w:rPr>
          <w:i/>
          <w:iCs/>
        </w:rPr>
        <w:t xml:space="preserve">Proceedings of the AAAI Conference on Artificial Intelligence</w:t>
      </w:r>
      <w:r>
        <w:t xml:space="preserve">, 30(1), 3501-3508. https://doi.org/10.1609/aaai.v30i1.10291</w:t>
      </w:r>
    </w:p>
    <w:p>
      <w:pPr>
        <w:pStyle w:val="BodyText"/>
      </w:pPr>
      <w:r>
        <w:t xml:space="preserve">JaidedAI. (2020). EasyOCR: Ready-to-use OCR with 80+ supported languages. GitHub. https://github.com/JaidedAI/EasyOCR</w:t>
      </w:r>
    </w:p>
    <w:p>
      <w:pPr>
        <w:pStyle w:val="BodyText"/>
      </w:pPr>
      <w:r>
        <w:t xml:space="preserve">Liang, J., Doermann, D., &amp; Li, H. (2005). Camera-based analysis of text and documents: A survey.</w:t>
      </w:r>
      <w:r>
        <w:t xml:space="preserve"> </w:t>
      </w:r>
      <w:r>
        <w:rPr>
          <w:i/>
          <w:iCs/>
        </w:rPr>
        <w:t xml:space="preserve">International Journal of Document Analysis and Recognition</w:t>
      </w:r>
      <w:r>
        <w:t xml:space="preserve">, 7(2), 84-104. https://doi.org/10.1007/s10032-004-0138-z</w:t>
      </w:r>
    </w:p>
    <w:p>
      <w:pPr>
        <w:pStyle w:val="BodyText"/>
      </w:pPr>
      <w:r>
        <w:t xml:space="preserve">Liao, M., Wan, Z., Yao, C., Chen, K., &amp; Bai, X. (2020). Real-time scene text detection with differentiable binarization.</w:t>
      </w:r>
      <w:r>
        <w:t xml:space="preserve"> </w:t>
      </w:r>
      <w:r>
        <w:rPr>
          <w:i/>
          <w:iCs/>
        </w:rPr>
        <w:t xml:space="preserve">Proceedings of the AAAI Conference on Artificial Intelligence</w:t>
      </w:r>
      <w:r>
        <w:t xml:space="preserve">, 34(07), 11474-11481. https://doi.org/10.1609/aaai.v34i07.6812</w:t>
      </w:r>
    </w:p>
    <w:p>
      <w:pPr>
        <w:pStyle w:val="BodyText"/>
      </w:pPr>
      <w:r>
        <w:t xml:space="preserve">Liaw, R., Liang, E., Nishihara, R., Moritz, P., Gonzalez, J. E., &amp; Stoica, I. (2018). Tune: A research platform for distributed model selection and training.</w:t>
      </w:r>
      <w:r>
        <w:t xml:space="preserve"> </w:t>
      </w:r>
      <w:r>
        <w:rPr>
          <w:i/>
          <w:iCs/>
        </w:rPr>
        <w:t xml:space="preserve">arXiv preprint arXiv:1807.05118</w:t>
      </w:r>
      <w:r>
        <w:t xml:space="preserve">. https://arxiv.org/abs/1807.05118</w:t>
      </w:r>
    </w:p>
    <w:p>
      <w:pPr>
        <w:pStyle w:val="BodyText"/>
      </w:pPr>
      <w:r>
        <w:t xml:space="preserve">Mindee. (2021). DocTR: Document Text Recognition. GitHub. https://github.com/mindee/doctr</w:t>
      </w:r>
    </w:p>
    <w:p>
      <w:pPr>
        <w:pStyle w:val="BodyText"/>
      </w:pPr>
      <w:r>
        <w:t xml:space="preserve">Moritz, P., Nishihara, R., Wang, S., Tumanov, A., Liaw, R., Liang, E., Elibol, M., Yang, Z., Paul, W., Jordan, M. I., &amp; Stoica, I. (2018). Ray: A distributed framework for emerging AI applications.</w:t>
      </w:r>
      <w:r>
        <w:t xml:space="preserve"> </w:t>
      </w:r>
      <w:r>
        <w:rPr>
          <w:i/>
          <w:iCs/>
        </w:rPr>
        <w:t xml:space="preserve">13th USENIX Symposium on Operating Systems Design and Implementation (OSDI 18)</w:t>
      </w:r>
      <w:r>
        <w:t xml:space="preserve">, 561-577. https://www.usenix.org/conference/osdi18/presentation/moritz</w:t>
      </w:r>
    </w:p>
    <w:p>
      <w:pPr>
        <w:pStyle w:val="BodyText"/>
      </w:pPr>
      <w:r>
        <w:t xml:space="preserve">Morris, A. C., Maier, V., &amp; Green, P. D. (2004). From WER and RIL to MER and WIL: Improved evaluation measures for connected speech recognition.</w:t>
      </w:r>
      <w:r>
        <w:t xml:space="preserve"> </w:t>
      </w:r>
      <w:r>
        <w:rPr>
          <w:i/>
          <w:iCs/>
        </w:rPr>
        <w:t xml:space="preserve">Eighth International Conference on Spoken Language Processing</w:t>
      </w:r>
      <w:r>
        <w:t xml:space="preserve">. https://doi.org/10.21437/Interspeech.2004-668</w:t>
      </w:r>
    </w:p>
    <w:p>
      <w:pPr>
        <w:pStyle w:val="BodyText"/>
      </w:pPr>
      <w:r>
        <w:t xml:space="preserve">PaddlePaddle. (2024). PaddleOCR: Awesome multilingual OCR toolkits based on PaddlePaddle. GitHub. https://github.com/PaddlePaddle/PaddleOCR</w:t>
      </w:r>
    </w:p>
    <w:p>
      <w:pPr>
        <w:pStyle w:val="BodyText"/>
      </w:pPr>
      <w:r>
        <w:t xml:space="preserve">Pearson, K. (1895). Notes on regression and inheritance in the case of two parents.</w:t>
      </w:r>
      <w:r>
        <w:t xml:space="preserve"> </w:t>
      </w:r>
      <w:r>
        <w:rPr>
          <w:i/>
          <w:iCs/>
        </w:rPr>
        <w:t xml:space="preserve">Proceedings of the Royal Society of London</w:t>
      </w:r>
      <w:r>
        <w:t xml:space="preserve">, 58, 240-242. https://doi.org/10.1098/rspl.1895.0041</w:t>
      </w:r>
    </w:p>
    <w:p>
      <w:pPr>
        <w:pStyle w:val="BodyText"/>
      </w:pPr>
      <w:r>
        <w:t xml:space="preserve">PyMuPDF. (2024). PyMuPDF documentation. https://pymupdf.readthedocs.io/</w:t>
      </w:r>
    </w:p>
    <w:p>
      <w:pPr>
        <w:pStyle w:val="BodyText"/>
      </w:pPr>
      <w:r>
        <w:t xml:space="preserve">Shi, B., Bai, X., &amp; Yao, C. (2016). An end-to-end trainable neural network for image-based sequence recognition and its application to scene text recognition.</w:t>
      </w:r>
      <w:r>
        <w:t xml:space="preserve"> </w:t>
      </w:r>
      <w:r>
        <w:rPr>
          <w:i/>
          <w:iCs/>
        </w:rPr>
        <w:t xml:space="preserve">IEEE Transactions on Pattern Analysis and Machine Intelligence</w:t>
      </w:r>
      <w:r>
        <w:t xml:space="preserve">, 39(11), 2298-2304. https://doi.org/10.1109/TPAMI.2016.2646371</w:t>
      </w:r>
    </w:p>
    <w:p>
      <w:pPr>
        <w:pStyle w:val="BodyText"/>
      </w:pPr>
      <w:r>
        <w:t xml:space="preserve">Smith, R. (2007). An overview of the Tesseract OCR engine.</w:t>
      </w:r>
      <w:r>
        <w:t xml:space="preserve"> </w:t>
      </w:r>
      <w:r>
        <w:rPr>
          <w:i/>
          <w:iCs/>
        </w:rPr>
        <w:t xml:space="preserve">Ninth International Conference on Document Analysis and Recognition (ICDAR 2007)</w:t>
      </w:r>
      <w:r>
        <w:t xml:space="preserve">, 2, 629-633. https://doi.org/10.1109/ICDAR.2007.4376991</w:t>
      </w:r>
    </w:p>
    <w:p>
      <w:pPr>
        <w:pStyle w:val="BodyText"/>
      </w:pPr>
      <w:r>
        <w:t xml:space="preserve">Zhou, X., Yao, C., Wen, H., Wang, Y., Zhou, S., He, W., &amp; Liang, J. (2017). EAST: An efficient and accurate scene text detector.</w:t>
      </w:r>
      <w:r>
        <w:t xml:space="preserve"> </w:t>
      </w:r>
      <w:r>
        <w:rPr>
          <w:i/>
          <w:iCs/>
        </w:rPr>
        <w:t xml:space="preserve">Proceedings of the IEEE Conference on Computer Vision and Pattern Recognition</w:t>
      </w:r>
      <w:r>
        <w:t xml:space="preserve">, 5551-5560. https://doi.org/10.1109/CVPR.2017.283</w:t>
      </w:r>
    </w:p>
    <w:p>
      <w:pPr>
        <w:pStyle w:val="BodyText"/>
      </w:pPr>
      <w:r>
        <w:t xml:space="preserve">Zoph, B., &amp; Le, Q. V. (2017). Neural architecture search with reinforcement learning.</w:t>
      </w:r>
      <w:r>
        <w:t xml:space="preserve"> </w:t>
      </w:r>
      <w:r>
        <w:rPr>
          <w:i/>
          <w:iCs/>
        </w:rPr>
        <w:t xml:space="preserve">International Conference on Learning Representations (ICLR)</w:t>
      </w:r>
      <w:r>
        <w:t xml:space="preserve">. https://arxiv.org/abs/1611.01578</w:t>
      </w:r>
    </w:p>
    <w:bookmarkEnd w:id="153"/>
    <w:bookmarkStart w:id="159" w:name="Xfa6b4d59c8758b3047e760102db3fb329aa4dda"/>
    <w:p>
      <w:pPr>
        <w:pStyle w:val="Heading1"/>
      </w:pPr>
      <w:r>
        <w:t xml:space="preserve">Anexo A. Código fuente y datos analizados {.unnumbered}</w:t>
      </w:r>
    </w:p>
    <w:bookmarkStart w:id="154" w:name="a.1-repositorio-del-proyecto"/>
    <w:p>
      <w:pPr>
        <w:pStyle w:val="Heading2"/>
      </w:pPr>
      <w:r>
        <w:t xml:space="preserve">A.1 Repositorio del Proyecto</w:t>
      </w:r>
    </w:p>
    <w:p>
      <w:pPr>
        <w:pStyle w:val="FirstParagraph"/>
      </w:pPr>
      <w:r>
        <w:t xml:space="preserve">El código fuente completo y los datos utilizados en este trabajo están disponibles en el siguiente repositorio:</w:t>
      </w:r>
    </w:p>
    <w:p>
      <w:pPr>
        <w:pStyle w:val="BodyText"/>
      </w:pPr>
      <w:r>
        <w:rPr>
          <w:b/>
          <w:bCs/>
        </w:rPr>
        <w:t xml:space="preserve">URL del repositorio:</w:t>
      </w:r>
      <w:r>
        <w:t xml:space="preserve"> </w:t>
      </w:r>
      <w:r>
        <w:t xml:space="preserve">https://github.com/seryus/MastersThesis</w:t>
      </w:r>
    </w:p>
    <w:p>
      <w:pPr>
        <w:pStyle w:val="BodyText"/>
      </w:pPr>
      <w:r>
        <w:t xml:space="preserve">El repositorio incluye:</w:t>
      </w:r>
    </w:p>
    <w:p>
      <w:pPr>
        <w:pStyle w:val="Compact"/>
        <w:numPr>
          <w:ilvl w:val="0"/>
          <w:numId w:val="1090"/>
        </w:numPr>
      </w:pPr>
      <w:r>
        <w:rPr>
          <w:b/>
          <w:bCs/>
        </w:rPr>
        <w:t xml:space="preserve">Notebooks de experimentación</w:t>
      </w:r>
      <w:r>
        <w:t xml:space="preserve">: Código completo de los experimentos realizados</w:t>
      </w:r>
    </w:p>
    <w:p>
      <w:pPr>
        <w:pStyle w:val="Compact"/>
        <w:numPr>
          <w:ilvl w:val="0"/>
          <w:numId w:val="1090"/>
        </w:numPr>
      </w:pPr>
      <w:r>
        <w:rPr>
          <w:b/>
          <w:bCs/>
        </w:rPr>
        <w:t xml:space="preserve">Scripts de evaluación</w:t>
      </w:r>
      <w:r>
        <w:t xml:space="preserve">: Herramientas para evaluar modelos OCR</w:t>
      </w:r>
    </w:p>
    <w:p>
      <w:pPr>
        <w:pStyle w:val="Compact"/>
        <w:numPr>
          <w:ilvl w:val="0"/>
          <w:numId w:val="1090"/>
        </w:numPr>
      </w:pPr>
      <w:r>
        <w:rPr>
          <w:b/>
          <w:bCs/>
        </w:rPr>
        <w:t xml:space="preserve">Dataset</w:t>
      </w:r>
      <w:r>
        <w:t xml:space="preserve">: Imágenes y textos de referencia utilizados</w:t>
      </w:r>
    </w:p>
    <w:p>
      <w:pPr>
        <w:pStyle w:val="Compact"/>
        <w:numPr>
          <w:ilvl w:val="0"/>
          <w:numId w:val="1090"/>
        </w:numPr>
      </w:pPr>
      <w:r>
        <w:rPr>
          <w:b/>
          <w:bCs/>
        </w:rPr>
        <w:t xml:space="preserve">Resultados</w:t>
      </w:r>
      <w:r>
        <w:t xml:space="preserve">: Archivos CSV con los resultados de los 64 trials de Ray Tune</w:t>
      </w:r>
    </w:p>
    <w:bookmarkEnd w:id="154"/>
    <w:bookmarkStart w:id="155" w:name="a.2-estructura-del-repositorio"/>
    <w:p>
      <w:pPr>
        <w:pStyle w:val="Heading2"/>
      </w:pPr>
      <w:r>
        <w:t xml:space="preserve">A.2 Estructura del Repositorio</w:t>
      </w:r>
    </w:p>
    <w:p>
      <w:pPr>
        <w:pStyle w:val="FirstParagraph"/>
      </w:pPr>
      <w:r>
        <w:t xml:space="preserve">``</w:t>
      </w:r>
    </w:p>
    <w:p>
      <w:pPr>
        <w:pStyle w:val="BodyText"/>
      </w:pPr>
      <w:r>
        <w:t xml:space="preserve">MastersThesis/</w:t>
      </w:r>
    </w:p>
    <w:p>
      <w:pPr>
        <w:pStyle w:val="BodyText"/>
      </w:pPr>
      <w:r>
        <w:t xml:space="preserve">├── docs/ # Capítulos de la tesis en Markdown</w:t>
      </w:r>
    </w:p>
    <w:p>
      <w:pPr>
        <w:pStyle w:val="BodyText"/>
      </w:pPr>
      <w:r>
        <w:t xml:space="preserve">├── src/</w:t>
      </w:r>
    </w:p>
    <w:p>
      <w:pPr>
        <w:pStyle w:val="BodyText"/>
      </w:pPr>
      <w:r>
        <w:t xml:space="preserve">│ ├── paddle_ocr_fine_tune_unir_raytune.ipynb # Experimento principal</w:t>
      </w:r>
    </w:p>
    <w:p>
      <w:pPr>
        <w:pStyle w:val="BodyText"/>
      </w:pPr>
      <w:r>
        <w:t xml:space="preserve">│ ├── paddle_ocr_tuning.py # Script de evaluación CLI</w:t>
      </w:r>
    </w:p>
    <w:p>
      <w:pPr>
        <w:pStyle w:val="BodyText"/>
      </w:pPr>
      <w:r>
        <w:t xml:space="preserve">│ ├── dataset_manager.py # Clase ImageTextDataset</w:t>
      </w:r>
    </w:p>
    <w:p>
      <w:pPr>
        <w:pStyle w:val="BodyText"/>
      </w:pPr>
      <w:r>
        <w:t xml:space="preserve">│ ├── prepare_dataset.ipynb # Preparación del dataset</w:t>
      </w:r>
    </w:p>
    <w:p>
      <w:pPr>
        <w:pStyle w:val="BodyText"/>
      </w:pPr>
      <w:r>
        <w:t xml:space="preserve">│ └── raytune_paddle_subproc_results_*.csv # Resultados de 64 trials</w:t>
      </w:r>
    </w:p>
    <w:p>
      <w:pPr>
        <w:pStyle w:val="BodyText"/>
      </w:pPr>
      <w:r>
        <w:t xml:space="preserve">├── results/ # Resultados de benchmarks</w:t>
      </w:r>
    </w:p>
    <w:p>
      <w:pPr>
        <w:pStyle w:val="BodyText"/>
      </w:pPr>
      <w:r>
        <w:t xml:space="preserve">├── instructions/ # Instrucciones y plantilla UNIR</w:t>
      </w:r>
    </w:p>
    <w:p>
      <w:pPr>
        <w:pStyle w:val="BodyText"/>
      </w:pPr>
      <w:r>
        <w:t xml:space="preserve">└── README.md</w:t>
      </w:r>
    </w:p>
    <w:p>
      <w:pPr>
        <w:pStyle w:val="BodyText"/>
      </w:pPr>
      <w:r>
        <w:t xml:space="preserve">`</w:t>
      </w:r>
      <w:r>
        <w:rPr>
          <w:rStyle w:val="VerbatimChar"/>
        </w:rPr>
        <w:t xml:space="preserve"> </w:t>
      </w:r>
    </w:p>
    <w:bookmarkEnd w:id="155"/>
    <w:bookmarkStart w:id="156" w:name="a.3-requisitos-de-software"/>
    <w:p>
      <w:pPr>
        <w:pStyle w:val="Heading2"/>
      </w:pPr>
      <w:r>
        <w:t xml:space="preserve">A.3 Requisitos de Software</w:t>
      </w:r>
    </w:p>
    <w:p>
      <w:pPr>
        <w:pStyle w:val="FirstParagraph"/>
      </w:pPr>
      <w:r>
        <w:t xml:space="preserve">Para reproducir los experimentos se requieren las siguientes dependencias:</w:t>
      </w:r>
    </w:p>
    <w:tbl>
      <w:tblPr>
        <w:tblStyle w:val="Table"/>
        <w:tblW w:type="auto" w:w="0"/>
        <w:tblLook w:firstRow="1" w:lastRow="0" w:firstColumn="0" w:lastColumn="0" w:noHBand="0" w:noVBand="0" w:val="0020"/>
      </w:tblPr>
      <w:tblGrid>
        <w:gridCol w:w="3960"/>
        <w:gridCol w:w="3960"/>
      </w:tblGrid>
      <w:tr>
        <w:trPr>
          <w:tblHeader w:val="on"/>
        </w:trPr>
        <w:tc>
          <w:tcPr/>
          <w:p>
            <w:pPr>
              <w:pStyle w:val="Compact"/>
            </w:pPr>
            <w:r>
              <w:t xml:space="preserve">Componente</w:t>
            </w:r>
          </w:p>
        </w:tc>
        <w:tc>
          <w:tcPr/>
          <w:p>
            <w:pPr>
              <w:pStyle w:val="Compact"/>
            </w:pPr>
            <w:r>
              <w:t xml:space="preserve">Versión</w:t>
            </w:r>
          </w:p>
        </w:tc>
      </w:tr>
      <w:tr>
        <w:tc>
          <w:tcPr/>
          <w:p>
            <w:pPr>
              <w:pStyle w:val="Compact"/>
            </w:pPr>
            <w:r>
              <w:t xml:space="preserve">Python</w:t>
            </w:r>
          </w:p>
        </w:tc>
        <w:tc>
          <w:tcPr/>
          <w:p>
            <w:pPr>
              <w:pStyle w:val="Compact"/>
            </w:pPr>
            <w:r>
              <w:t xml:space="preserve">3.11.9</w:t>
            </w:r>
          </w:p>
        </w:tc>
      </w:tr>
      <w:tr>
        <w:tc>
          <w:tcPr/>
          <w:p>
            <w:pPr>
              <w:pStyle w:val="Compact"/>
            </w:pPr>
            <w:r>
              <w:t xml:space="preserve">PaddlePaddle</w:t>
            </w:r>
          </w:p>
        </w:tc>
        <w:tc>
          <w:tcPr/>
          <w:p>
            <w:pPr>
              <w:pStyle w:val="Compact"/>
            </w:pPr>
            <w:r>
              <w:t xml:space="preserve">3.2.2</w:t>
            </w:r>
          </w:p>
        </w:tc>
      </w:tr>
      <w:tr>
        <w:tc>
          <w:tcPr/>
          <w:p>
            <w:pPr>
              <w:pStyle w:val="Compact"/>
            </w:pPr>
            <w:r>
              <w:t xml:space="preserve">PaddleOCR</w:t>
            </w:r>
          </w:p>
        </w:tc>
        <w:tc>
          <w:tcPr/>
          <w:p>
            <w:pPr>
              <w:pStyle w:val="Compact"/>
            </w:pPr>
            <w:r>
              <w:t xml:space="preserve">3.3.2</w:t>
            </w:r>
          </w:p>
        </w:tc>
      </w:tr>
      <w:tr>
        <w:tc>
          <w:tcPr/>
          <w:p>
            <w:pPr>
              <w:pStyle w:val="Compact"/>
            </w:pPr>
            <w:r>
              <w:t xml:space="preserve">Ray</w:t>
            </w:r>
          </w:p>
        </w:tc>
        <w:tc>
          <w:tcPr/>
          <w:p>
            <w:pPr>
              <w:pStyle w:val="Compact"/>
            </w:pPr>
            <w:r>
              <w:t xml:space="preserve">2.52.1</w:t>
            </w:r>
          </w:p>
        </w:tc>
      </w:tr>
      <w:tr>
        <w:tc>
          <w:tcPr/>
          <w:p>
            <w:pPr>
              <w:pStyle w:val="Compact"/>
            </w:pPr>
            <w:r>
              <w:t xml:space="preserve">Optuna</w:t>
            </w:r>
          </w:p>
        </w:tc>
        <w:tc>
          <w:tcPr/>
          <w:p>
            <w:pPr>
              <w:pStyle w:val="Compact"/>
            </w:pPr>
            <w:r>
              <w:t xml:space="preserve">4.6.0</w:t>
            </w:r>
          </w:p>
        </w:tc>
      </w:tr>
      <w:tr>
        <w:tc>
          <w:tcPr/>
          <w:p>
            <w:pPr>
              <w:pStyle w:val="Compact"/>
            </w:pPr>
            <w:r>
              <w:t xml:space="preserve">jiwer</w:t>
            </w:r>
          </w:p>
        </w:tc>
        <w:tc>
          <w:tcPr/>
          <w:p>
            <w:pPr>
              <w:pStyle w:val="Compact"/>
            </w:pPr>
            <w:r>
              <w:t xml:space="preserve">(última versión)</w:t>
            </w:r>
          </w:p>
        </w:tc>
      </w:tr>
      <w:tr>
        <w:tc>
          <w:tcPr/>
          <w:p>
            <w:pPr>
              <w:pStyle w:val="Compact"/>
            </w:pPr>
            <w:r>
              <w:t xml:space="preserve">PyMuPDF</w:t>
            </w:r>
          </w:p>
        </w:tc>
        <w:tc>
          <w:tcPr/>
          <w:p>
            <w:pPr>
              <w:pStyle w:val="Compact"/>
            </w:pPr>
            <w:r>
              <w:t xml:space="preserve">(última versión)</w:t>
            </w:r>
          </w:p>
        </w:tc>
      </w:tr>
    </w:tbl>
    <w:bookmarkEnd w:id="156"/>
    <w:bookmarkStart w:id="157" w:name="a.4-instrucciones-de-ejecución"/>
    <w:p>
      <w:pPr>
        <w:pStyle w:val="Heading2"/>
      </w:pPr>
      <w:r>
        <w:t xml:space="preserve">A.4 Instrucciones de Ejecución</w:t>
      </w:r>
    </w:p>
    <w:p>
      <w:pPr>
        <w:pStyle w:val="Compact"/>
        <w:numPr>
          <w:ilvl w:val="0"/>
          <w:numId w:val="1091"/>
        </w:numPr>
      </w:pPr>
      <w:r>
        <w:t xml:space="preserve">Clonar el repositorio</w:t>
      </w:r>
    </w:p>
    <w:p>
      <w:pPr>
        <w:pStyle w:val="Compact"/>
        <w:numPr>
          <w:ilvl w:val="0"/>
          <w:numId w:val="1091"/>
        </w:numPr>
      </w:pPr>
      <w:r>
        <w:t xml:space="preserve">Instalar dependencias: pip install -r requirements.txt</w:t>
      </w:r>
    </w:p>
    <w:p>
      <w:pPr>
        <w:pStyle w:val="Compact"/>
        <w:numPr>
          <w:ilvl w:val="0"/>
          <w:numId w:val="1091"/>
        </w:numPr>
      </w:pPr>
      <w:r>
        <w:t xml:space="preserve">Ejecutar el notebook src/paddle_ocr_fine_tune_unir_raytune.ipynb`</w:t>
      </w:r>
    </w:p>
    <w:bookmarkEnd w:id="157"/>
    <w:bookmarkStart w:id="158" w:name="a.5-licencia"/>
    <w:p>
      <w:pPr>
        <w:pStyle w:val="Heading2"/>
      </w:pPr>
      <w:r>
        <w:t xml:space="preserve">A.5 Licencia</w:t>
      </w:r>
    </w:p>
    <w:p>
      <w:pPr>
        <w:pStyle w:val="FirstParagraph"/>
      </w:pPr>
      <w:r>
        <w:t xml:space="preserve">El código se distribuye bajo licencia MIT.</w:t>
      </w:r>
    </w:p>
    <w:bookmarkEnd w:id="158"/>
    <w:bookmarkEnd w:id="159"/>
    <w:sectPr w:rsidR="00196EF2" w:rsidSect="00352D2E">
      <w:headerReference r:id="rId12" w:type="even"/>
      <w:headerReference r:id="rId13" w:type="default"/>
      <w:footerReference r:id="rId14" w:type="even"/>
      <w:footerReference r:id="rId15" w:type="default"/>
      <w:headerReference r:id="rId16" w:type="first"/>
      <w:footerReference r:id="rId17" w:type="first"/>
      <w:pgSz w:h="16838" w:w="11906"/>
      <w:pgMar w:bottom="1418" w:footer="709" w:gutter="0" w:header="709" w:left="1701" w:right="1134" w:top="1418"/>
      <w:pgNumType w:fmt="upperRoman"/>
      <w:cols w:space="708"/>
      <w:titlePg/>
      <w:docGrid w:linePitch="360"/>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NewRomanPSMT">
    <w:altName w:val="MS Mincho"/>
    <w:panose1 w:val="00000000000000000000"/>
    <w:charset w:val="00"/>
    <w:family w:val="roman"/>
    <w:notTrueType/>
    <w:pitch w:val="default"/>
    <w:sig w:usb0="00000001" w:usb1="08070000" w:usb2="00000010" w:usb3="00000000" w:csb0="0002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UnitOT-Light">
    <w:altName w:val="Calibri"/>
    <w:charset w:val="00"/>
    <w:family w:val="swiss"/>
    <w:pitch w:val="variable"/>
    <w:sig w:usb0="800000EF" w:usb1="5000207B" w:usb2="00000028" w:usb3="00000000" w:csb0="00000001" w:csb1="00000000"/>
  </w:font>
  <w:font w:name="Open Sans">
    <w:altName w:val="Calibri"/>
    <w:panose1 w:val="020B0606030504020204"/>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2202B0" w14:textId="77777777" w:rsidR="00EF67A9" w:rsidRDefault="00EF67A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A638AA" w14:textId="6F31FF9A" w:rsidR="00A75783" w:rsidRPr="00751A0E" w:rsidRDefault="00A75783" w:rsidP="006403BD">
    <w:pPr>
      <w:pStyle w:val="Pgina"/>
    </w:pPr>
    <w:r w:rsidRPr="00751A0E">
      <w:fldChar w:fldCharType="begin"/>
    </w:r>
    <w:r w:rsidRPr="00751A0E">
      <w:instrText>PAGE   \* MERGEFORMAT</w:instrText>
    </w:r>
    <w:r w:rsidRPr="00751A0E">
      <w:fldChar w:fldCharType="separate"/>
    </w:r>
    <w:r w:rsidR="003D1A96">
      <w:rPr>
        <w:noProof/>
      </w:rPr>
      <w:t>13</w:t>
    </w:r>
    <w:r w:rsidRPr="00751A0E">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BE8932" w14:textId="77777777" w:rsidR="00EF67A9" w:rsidRDefault="00EF67A9">
    <w:pPr>
      <w:pStyle w:val="Footer"/>
    </w:pPr>
  </w:p>
</w:ftr>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8FE2DB" w14:textId="77777777" w:rsidR="00EF67A9" w:rsidRDefault="00EF67A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6A33D4" w14:textId="77777777" w:rsidR="00EF67A9" w:rsidRDefault="00EF67A9" w:rsidP="00ED1546">
    <w:pPr>
      <w:pStyle w:val="Header"/>
      <w:spacing w:before="0" w:after="0" w:line="240" w:lineRule="auto"/>
      <w:jc w:val="right"/>
      <w:rPr>
        <w:rFonts w:asciiTheme="majorHAnsi" w:hAnsiTheme="majorHAnsi"/>
        <w:sz w:val="20"/>
      </w:rPr>
    </w:pPr>
    <w:r w:rsidRPr="00EF67A9">
      <w:rPr>
        <w:rFonts w:asciiTheme="majorHAnsi" w:hAnsiTheme="majorHAnsi"/>
        <w:sz w:val="20"/>
      </w:rPr>
      <w:t xml:space="preserve">Sergio Jiménez </w:t>
    </w:r>
    <w:proofErr w:type="spellStart"/>
    <w:r w:rsidRPr="00EF67A9">
      <w:rPr>
        <w:rFonts w:asciiTheme="majorHAnsi" w:hAnsiTheme="majorHAnsi"/>
        <w:sz w:val="20"/>
      </w:rPr>
      <w:t>Jiménez</w:t>
    </w:r>
    <w:proofErr w:type="spellEnd"/>
  </w:p>
  <w:p w14:paraId="488BB47A" w14:textId="35F7A114" w:rsidR="00A75783" w:rsidRPr="00ED1546" w:rsidRDefault="00EF67A9" w:rsidP="00EF67A9">
    <w:pPr>
      <w:pStyle w:val="Header"/>
      <w:spacing w:before="0" w:after="0" w:line="240" w:lineRule="auto"/>
      <w:jc w:val="right"/>
      <w:rPr>
        <w:rFonts w:asciiTheme="majorHAnsi" w:hAnsiTheme="majorHAnsi"/>
        <w:sz w:val="20"/>
      </w:rPr>
    </w:pPr>
    <w:r w:rsidRPr="00EF67A9">
      <w:rPr>
        <w:rFonts w:asciiTheme="majorHAnsi" w:hAnsiTheme="majorHAnsi"/>
        <w:sz w:val="20"/>
      </w:rPr>
      <w:t xml:space="preserve">Optimización de </w:t>
    </w:r>
    <w:proofErr w:type="spellStart"/>
    <w:r w:rsidRPr="00EF67A9">
      <w:rPr>
        <w:rFonts w:asciiTheme="majorHAnsi" w:hAnsiTheme="majorHAnsi"/>
        <w:sz w:val="20"/>
      </w:rPr>
      <w:t>Hiperparámetros</w:t>
    </w:r>
    <w:proofErr w:type="spellEnd"/>
    <w:r w:rsidRPr="00EF67A9">
      <w:rPr>
        <w:rFonts w:asciiTheme="majorHAnsi" w:hAnsiTheme="majorHAnsi"/>
        <w:sz w:val="20"/>
      </w:rPr>
      <w:t xml:space="preserve"> OCR con Ray Tune para Documentos Académicos en </w:t>
    </w:r>
    <w:proofErr w:type="gramStart"/>
    <w:r w:rsidRPr="00EF67A9">
      <w:rPr>
        <w:rFonts w:asciiTheme="majorHAnsi" w:hAnsiTheme="majorHAnsi"/>
        <w:sz w:val="20"/>
      </w:rPr>
      <w:t>Español</w:t>
    </w:r>
    <w:proofErr w:type="gramEnd"/>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BFA06C" w14:textId="77777777" w:rsidR="00EF67A9" w:rsidRDefault="00EF67A9">
    <w:pPr>
      <w:pStyle w:val="Header"/>
    </w:pPr>
  </w:p>
</w:hdr>
</file>

<file path=word/numbering.xml><?xml version="1.0" encoding="utf-8"?>
<w:numbering xmlns:aink="http://schemas.microsoft.com/office/drawing/2016/ink" xmlns:am3d="http://schemas.microsoft.com/office/drawing/2017/model3d"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http://schemas.openxmlformats.org/officeDocument/2006/math" xmlns:mc="http://schemas.openxmlformats.org/markup-compatibility/2006" xmlns:o="urn:schemas-microsoft-com:office:office" xmlns:oel="http://schemas.microsoft.com/office/2019/extlst"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http://schemas.microsoft.com/office/word/2018/wordml" xmlns:w16cex="http://schemas.microsoft.com/office/word/2018/wordml/cex" xmlns:w16cid="http://schemas.microsoft.com/office/word/2016/wordml/cid" xmlns:w16du="http://schemas.microsoft.com/office/word/2023/wordml/word16du" xmlns:w16sdtdh="http://schemas.microsoft.com/office/word/2020/wordml/sdtdatahash" xmlns:w16sdtfl="http://schemas.microsoft.com/office/word/2024/wordml/sdtformatlock"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16cid w16 w16cex w16sdtdh w16sdtfl w16du wp14">
  <w:abstractNum w15:restartNumberingAfterBreak="0" w:abstractNumId="0">
    <w:nsid w:val="00305E7C"/>
    <w:multiLevelType w:val="multilevel"/>
    <w:tmpl w:val="0C0A001F"/>
    <w:lvl w:ilvl="0">
      <w:start w:val="1"/>
      <w:numFmt w:val="decimal"/>
      <w:lvlText w:val="%1."/>
      <w:lvlJc w:val="left"/>
      <w:pPr>
        <w:ind w:hanging="360" w:left="360"/>
      </w:pPr>
    </w:lvl>
    <w:lvl w:ilvl="1">
      <w:start w:val="1"/>
      <w:numFmt w:val="decimal"/>
      <w:lvlText w:val="%1.%2."/>
      <w:lvlJc w:val="left"/>
      <w:pPr>
        <w:ind w:hanging="432" w:left="792"/>
      </w:pPr>
    </w:lvl>
    <w:lvl w:ilvl="2">
      <w:start w:val="1"/>
      <w:numFmt w:val="decimal"/>
      <w:lvlText w:val="%1.%2.%3."/>
      <w:lvlJc w:val="left"/>
      <w:pPr>
        <w:ind w:hanging="504" w:left="1224"/>
      </w:pPr>
    </w:lvl>
    <w:lvl w:ilvl="3">
      <w:start w:val="1"/>
      <w:numFmt w:val="decimal"/>
      <w:lvlText w:val="%1.%2.%3.%4."/>
      <w:lvlJc w:val="left"/>
      <w:pPr>
        <w:ind w:hanging="648" w:left="1728"/>
      </w:pPr>
    </w:lvl>
    <w:lvl w:ilvl="4">
      <w:start w:val="1"/>
      <w:numFmt w:val="decimal"/>
      <w:lvlText w:val="%1.%2.%3.%4.%5."/>
      <w:lvlJc w:val="left"/>
      <w:pPr>
        <w:ind w:hanging="792" w:left="2232"/>
      </w:pPr>
    </w:lvl>
    <w:lvl w:ilvl="5">
      <w:start w:val="1"/>
      <w:numFmt w:val="decimal"/>
      <w:lvlText w:val="%1.%2.%3.%4.%5.%6."/>
      <w:lvlJc w:val="left"/>
      <w:pPr>
        <w:ind w:hanging="936" w:left="2736"/>
      </w:pPr>
    </w:lvl>
    <w:lvl w:ilvl="6">
      <w:start w:val="1"/>
      <w:numFmt w:val="decimal"/>
      <w:lvlText w:val="%1.%2.%3.%4.%5.%6.%7."/>
      <w:lvlJc w:val="left"/>
      <w:pPr>
        <w:ind w:hanging="1080" w:left="3240"/>
      </w:pPr>
    </w:lvl>
    <w:lvl w:ilvl="7">
      <w:start w:val="1"/>
      <w:numFmt w:val="decimal"/>
      <w:lvlText w:val="%1.%2.%3.%4.%5.%6.%7.%8."/>
      <w:lvlJc w:val="left"/>
      <w:pPr>
        <w:ind w:hanging="1224" w:left="3744"/>
      </w:pPr>
    </w:lvl>
    <w:lvl w:ilvl="8">
      <w:start w:val="1"/>
      <w:numFmt w:val="decimal"/>
      <w:lvlText w:val="%1.%2.%3.%4.%5.%6.%7.%8.%9."/>
      <w:lvlJc w:val="left"/>
      <w:pPr>
        <w:ind w:hanging="1440" w:left="4320"/>
      </w:pPr>
    </w:lvl>
  </w:abstractNum>
  <w:abstractNum w15:restartNumberingAfterBreak="0" w:abstractNumId="1">
    <w:nsid w:val="037C6A29"/>
    <w:multiLevelType w:val="multilevel"/>
    <w:tmpl w:val="0C0A001F"/>
    <w:lvl w:ilvl="0">
      <w:start w:val="1"/>
      <w:numFmt w:val="decimal"/>
      <w:lvlText w:val="%1."/>
      <w:lvlJc w:val="left"/>
      <w:pPr>
        <w:ind w:hanging="360" w:left="360"/>
      </w:pPr>
    </w:lvl>
    <w:lvl w:ilvl="1">
      <w:start w:val="1"/>
      <w:numFmt w:val="decimal"/>
      <w:lvlText w:val="%1.%2."/>
      <w:lvlJc w:val="left"/>
      <w:pPr>
        <w:ind w:hanging="432" w:left="792"/>
      </w:pPr>
    </w:lvl>
    <w:lvl w:ilvl="2">
      <w:start w:val="1"/>
      <w:numFmt w:val="decimal"/>
      <w:lvlText w:val="%1.%2.%3."/>
      <w:lvlJc w:val="left"/>
      <w:pPr>
        <w:ind w:hanging="504" w:left="1224"/>
      </w:pPr>
    </w:lvl>
    <w:lvl w:ilvl="3">
      <w:start w:val="1"/>
      <w:numFmt w:val="decimal"/>
      <w:lvlText w:val="%1.%2.%3.%4."/>
      <w:lvlJc w:val="left"/>
      <w:pPr>
        <w:ind w:hanging="648" w:left="1728"/>
      </w:pPr>
    </w:lvl>
    <w:lvl w:ilvl="4">
      <w:start w:val="1"/>
      <w:numFmt w:val="decimal"/>
      <w:lvlText w:val="%1.%2.%3.%4.%5."/>
      <w:lvlJc w:val="left"/>
      <w:pPr>
        <w:ind w:hanging="792" w:left="2232"/>
      </w:pPr>
    </w:lvl>
    <w:lvl w:ilvl="5">
      <w:start w:val="1"/>
      <w:numFmt w:val="decimal"/>
      <w:lvlText w:val="%1.%2.%3.%4.%5.%6."/>
      <w:lvlJc w:val="left"/>
      <w:pPr>
        <w:ind w:hanging="936" w:left="2736"/>
      </w:pPr>
    </w:lvl>
    <w:lvl w:ilvl="6">
      <w:start w:val="1"/>
      <w:numFmt w:val="decimal"/>
      <w:lvlText w:val="%1.%2.%3.%4.%5.%6.%7."/>
      <w:lvlJc w:val="left"/>
      <w:pPr>
        <w:ind w:hanging="1080" w:left="3240"/>
      </w:pPr>
    </w:lvl>
    <w:lvl w:ilvl="7">
      <w:start w:val="1"/>
      <w:numFmt w:val="decimal"/>
      <w:lvlText w:val="%1.%2.%3.%4.%5.%6.%7.%8."/>
      <w:lvlJc w:val="left"/>
      <w:pPr>
        <w:ind w:hanging="1224" w:left="3744"/>
      </w:pPr>
    </w:lvl>
    <w:lvl w:ilvl="8">
      <w:start w:val="1"/>
      <w:numFmt w:val="decimal"/>
      <w:lvlText w:val="%1.%2.%3.%4.%5.%6.%7.%8.%9."/>
      <w:lvlJc w:val="left"/>
      <w:pPr>
        <w:ind w:hanging="1440" w:left="4320"/>
      </w:pPr>
    </w:lvl>
  </w:abstractNum>
  <w:abstractNum w15:restartNumberingAfterBreak="0" w:abstractNumId="2">
    <w:nsid w:val="04E91B53"/>
    <w:multiLevelType w:val="hybridMultilevel"/>
    <w:tmpl w:val="EC6EEB66"/>
    <w:lvl w:ilvl="0" w:tplc="F8F0A42E">
      <w:start w:val="1"/>
      <w:numFmt w:val="upperLetter"/>
      <w:pStyle w:val="Anexo"/>
      <w:lvlText w:val="Anexo %1."/>
      <w:lvlJc w:val="left"/>
      <w:pPr>
        <w:ind w:hanging="360" w:left="720"/>
      </w:pPr>
      <w:rPr>
        <w:rFonts w:hint="default"/>
      </w:rPr>
    </w:lvl>
    <w:lvl w:ilvl="1" w:tentative="1" w:tplc="0C0A0019">
      <w:start w:val="1"/>
      <w:numFmt w:val="lowerLetter"/>
      <w:lvlText w:val="%2."/>
      <w:lvlJc w:val="left"/>
      <w:pPr>
        <w:ind w:hanging="360" w:left="1440"/>
      </w:pPr>
    </w:lvl>
    <w:lvl w:ilvl="2" w:tentative="1" w:tplc="0C0A001B">
      <w:start w:val="1"/>
      <w:numFmt w:val="lowerRoman"/>
      <w:lvlText w:val="%3."/>
      <w:lvlJc w:val="right"/>
      <w:pPr>
        <w:ind w:hanging="180" w:left="2160"/>
      </w:pPr>
    </w:lvl>
    <w:lvl w:ilvl="3" w:tentative="1" w:tplc="0C0A000F">
      <w:start w:val="1"/>
      <w:numFmt w:val="decimal"/>
      <w:lvlText w:val="%4."/>
      <w:lvlJc w:val="left"/>
      <w:pPr>
        <w:ind w:hanging="360" w:left="2880"/>
      </w:pPr>
    </w:lvl>
    <w:lvl w:ilvl="4" w:tentative="1" w:tplc="0C0A0019">
      <w:start w:val="1"/>
      <w:numFmt w:val="lowerLetter"/>
      <w:lvlText w:val="%5."/>
      <w:lvlJc w:val="left"/>
      <w:pPr>
        <w:ind w:hanging="360" w:left="3600"/>
      </w:pPr>
    </w:lvl>
    <w:lvl w:ilvl="5" w:tentative="1" w:tplc="0C0A001B">
      <w:start w:val="1"/>
      <w:numFmt w:val="lowerRoman"/>
      <w:lvlText w:val="%6."/>
      <w:lvlJc w:val="right"/>
      <w:pPr>
        <w:ind w:hanging="180" w:left="4320"/>
      </w:pPr>
    </w:lvl>
    <w:lvl w:ilvl="6" w:tentative="1" w:tplc="0C0A000F">
      <w:start w:val="1"/>
      <w:numFmt w:val="decimal"/>
      <w:lvlText w:val="%7."/>
      <w:lvlJc w:val="left"/>
      <w:pPr>
        <w:ind w:hanging="360" w:left="5040"/>
      </w:pPr>
    </w:lvl>
    <w:lvl w:ilvl="7" w:tentative="1" w:tplc="0C0A0019">
      <w:start w:val="1"/>
      <w:numFmt w:val="lowerLetter"/>
      <w:lvlText w:val="%8."/>
      <w:lvlJc w:val="left"/>
      <w:pPr>
        <w:ind w:hanging="360" w:left="5760"/>
      </w:pPr>
    </w:lvl>
    <w:lvl w:ilvl="8" w:tentative="1" w:tplc="0C0A001B">
      <w:start w:val="1"/>
      <w:numFmt w:val="lowerRoman"/>
      <w:lvlText w:val="%9."/>
      <w:lvlJc w:val="right"/>
      <w:pPr>
        <w:ind w:hanging="180" w:left="6480"/>
      </w:pPr>
    </w:lvl>
  </w:abstractNum>
  <w:abstractNum w15:restartNumberingAfterBreak="0" w:abstractNumId="3">
    <w:nsid w:val="08222D53"/>
    <w:multiLevelType w:val="multilevel"/>
    <w:tmpl w:val="621EB102"/>
    <w:lvl w:ilvl="0">
      <w:start w:val="1"/>
      <w:numFmt w:val="decimal"/>
      <w:lvlText w:val="%1."/>
      <w:lvlJc w:val="left"/>
      <w:pPr>
        <w:ind w:hanging="360" w:left="360"/>
      </w:pPr>
    </w:lvl>
    <w:lvl w:ilvl="1">
      <w:start w:val="1"/>
      <w:numFmt w:val="decimal"/>
      <w:lvlText w:val="%1.%2."/>
      <w:lvlJc w:val="left"/>
      <w:pPr>
        <w:ind w:hanging="432" w:left="792"/>
      </w:pPr>
    </w:lvl>
    <w:lvl w:ilvl="2">
      <w:start w:val="1"/>
      <w:numFmt w:val="decimal"/>
      <w:lvlText w:val="%1.%2.%3."/>
      <w:lvlJc w:val="left"/>
      <w:pPr>
        <w:ind w:hanging="504" w:left="1224"/>
      </w:pPr>
    </w:lvl>
    <w:lvl w:ilvl="3">
      <w:start w:val="1"/>
      <w:numFmt w:val="decimal"/>
      <w:lvlText w:val="%1.%2.%3.%4."/>
      <w:lvlJc w:val="left"/>
      <w:pPr>
        <w:ind w:hanging="648" w:left="1728"/>
      </w:pPr>
    </w:lvl>
    <w:lvl w:ilvl="4">
      <w:start w:val="1"/>
      <w:numFmt w:val="decimal"/>
      <w:lvlText w:val="%1.%2.%3.%4.%5."/>
      <w:lvlJc w:val="left"/>
      <w:pPr>
        <w:ind w:hanging="792" w:left="2232"/>
      </w:pPr>
    </w:lvl>
    <w:lvl w:ilvl="5">
      <w:start w:val="1"/>
      <w:numFmt w:val="decimal"/>
      <w:lvlText w:val="%1.%2.%3.%4.%5.%6."/>
      <w:lvlJc w:val="left"/>
      <w:pPr>
        <w:ind w:hanging="936" w:left="2736"/>
      </w:pPr>
    </w:lvl>
    <w:lvl w:ilvl="6">
      <w:start w:val="1"/>
      <w:numFmt w:val="decimal"/>
      <w:lvlText w:val="%1.%2.%3.%4.%5.%6.%7."/>
      <w:lvlJc w:val="left"/>
      <w:pPr>
        <w:ind w:hanging="1080" w:left="3240"/>
      </w:pPr>
    </w:lvl>
    <w:lvl w:ilvl="7">
      <w:start w:val="1"/>
      <w:numFmt w:val="decimal"/>
      <w:lvlText w:val="%1.%2.%3.%4.%5.%6.%7.%8."/>
      <w:lvlJc w:val="left"/>
      <w:pPr>
        <w:ind w:hanging="1224" w:left="3744"/>
      </w:pPr>
    </w:lvl>
    <w:lvl w:ilvl="8">
      <w:start w:val="1"/>
      <w:numFmt w:val="decimal"/>
      <w:lvlText w:val="%1.%2.%3.%4.%5.%6.%7.%8.%9."/>
      <w:lvlJc w:val="left"/>
      <w:pPr>
        <w:ind w:hanging="1440" w:left="4320"/>
      </w:pPr>
    </w:lvl>
  </w:abstractNum>
  <w:abstractNum w15:restartNumberingAfterBreak="0" w:abstractNumId="4">
    <w:nsid w:val="09A816F8"/>
    <w:multiLevelType w:val="multilevel"/>
    <w:tmpl w:val="0C0A001F"/>
    <w:lvl w:ilvl="0">
      <w:start w:val="1"/>
      <w:numFmt w:val="decimal"/>
      <w:lvlText w:val="%1."/>
      <w:lvlJc w:val="left"/>
      <w:pPr>
        <w:ind w:hanging="360" w:left="360"/>
      </w:pPr>
    </w:lvl>
    <w:lvl w:ilvl="1">
      <w:start w:val="1"/>
      <w:numFmt w:val="decimal"/>
      <w:lvlText w:val="%1.%2."/>
      <w:lvlJc w:val="left"/>
      <w:pPr>
        <w:ind w:hanging="432" w:left="792"/>
      </w:pPr>
    </w:lvl>
    <w:lvl w:ilvl="2">
      <w:start w:val="1"/>
      <w:numFmt w:val="decimal"/>
      <w:lvlText w:val="%1.%2.%3."/>
      <w:lvlJc w:val="left"/>
      <w:pPr>
        <w:ind w:hanging="504" w:left="1224"/>
      </w:pPr>
    </w:lvl>
    <w:lvl w:ilvl="3">
      <w:start w:val="1"/>
      <w:numFmt w:val="decimal"/>
      <w:lvlText w:val="%1.%2.%3.%4."/>
      <w:lvlJc w:val="left"/>
      <w:pPr>
        <w:ind w:hanging="648" w:left="1728"/>
      </w:pPr>
    </w:lvl>
    <w:lvl w:ilvl="4">
      <w:start w:val="1"/>
      <w:numFmt w:val="decimal"/>
      <w:lvlText w:val="%1.%2.%3.%4.%5."/>
      <w:lvlJc w:val="left"/>
      <w:pPr>
        <w:ind w:hanging="792" w:left="2232"/>
      </w:pPr>
    </w:lvl>
    <w:lvl w:ilvl="5">
      <w:start w:val="1"/>
      <w:numFmt w:val="decimal"/>
      <w:lvlText w:val="%1.%2.%3.%4.%5.%6."/>
      <w:lvlJc w:val="left"/>
      <w:pPr>
        <w:ind w:hanging="936" w:left="2736"/>
      </w:pPr>
    </w:lvl>
    <w:lvl w:ilvl="6">
      <w:start w:val="1"/>
      <w:numFmt w:val="decimal"/>
      <w:lvlText w:val="%1.%2.%3.%4.%5.%6.%7."/>
      <w:lvlJc w:val="left"/>
      <w:pPr>
        <w:ind w:hanging="1080" w:left="3240"/>
      </w:pPr>
    </w:lvl>
    <w:lvl w:ilvl="7">
      <w:start w:val="1"/>
      <w:numFmt w:val="decimal"/>
      <w:lvlText w:val="%1.%2.%3.%4.%5.%6.%7.%8."/>
      <w:lvlJc w:val="left"/>
      <w:pPr>
        <w:ind w:hanging="1224" w:left="3744"/>
      </w:pPr>
    </w:lvl>
    <w:lvl w:ilvl="8">
      <w:start w:val="1"/>
      <w:numFmt w:val="decimal"/>
      <w:lvlText w:val="%1.%2.%3.%4.%5.%6.%7.%8.%9."/>
      <w:lvlJc w:val="left"/>
      <w:pPr>
        <w:ind w:hanging="1440" w:left="4320"/>
      </w:pPr>
    </w:lvl>
  </w:abstractNum>
  <w:abstractNum w15:restartNumberingAfterBreak="0" w:abstractNumId="5">
    <w:nsid w:val="107760B0"/>
    <w:multiLevelType w:val="multilevel"/>
    <w:tmpl w:val="39549792"/>
    <w:lvl w:ilvl="0">
      <w:start w:val="1"/>
      <w:numFmt w:val="decimal"/>
      <w:lvlText w:val="%1."/>
      <w:lvlJc w:val="left"/>
      <w:pPr>
        <w:ind w:hanging="450" w:left="450"/>
      </w:pPr>
      <w:rPr>
        <w:rFonts w:hint="default"/>
      </w:rPr>
    </w:lvl>
    <w:lvl w:ilvl="1">
      <w:start w:val="2"/>
      <w:numFmt w:val="decimal"/>
      <w:lvlText w:val="%1.%2."/>
      <w:lvlJc w:val="left"/>
      <w:pPr>
        <w:ind w:hanging="720" w:left="1440"/>
      </w:pPr>
      <w:rPr>
        <w:rFonts w:hint="default"/>
      </w:rPr>
    </w:lvl>
    <w:lvl w:ilvl="2">
      <w:start w:val="1"/>
      <w:numFmt w:val="decimal"/>
      <w:lvlText w:val="%1.%2.%3."/>
      <w:lvlJc w:val="left"/>
      <w:pPr>
        <w:ind w:hanging="720" w:left="2160"/>
      </w:pPr>
      <w:rPr>
        <w:rFonts w:hint="default"/>
      </w:rPr>
    </w:lvl>
    <w:lvl w:ilvl="3">
      <w:start w:val="1"/>
      <w:numFmt w:val="decimal"/>
      <w:lvlText w:val="%1.%2.%3.%4."/>
      <w:lvlJc w:val="left"/>
      <w:pPr>
        <w:ind w:hanging="1080" w:left="3240"/>
      </w:pPr>
      <w:rPr>
        <w:rFonts w:hint="default"/>
      </w:rPr>
    </w:lvl>
    <w:lvl w:ilvl="4">
      <w:start w:val="1"/>
      <w:numFmt w:val="decimal"/>
      <w:lvlText w:val="%1.%2.%3.%4.%5."/>
      <w:lvlJc w:val="left"/>
      <w:pPr>
        <w:ind w:hanging="1080" w:left="3960"/>
      </w:pPr>
      <w:rPr>
        <w:rFonts w:hint="default"/>
      </w:rPr>
    </w:lvl>
    <w:lvl w:ilvl="5">
      <w:start w:val="1"/>
      <w:numFmt w:val="decimal"/>
      <w:lvlText w:val="%1.%2.%3.%4.%5.%6."/>
      <w:lvlJc w:val="left"/>
      <w:pPr>
        <w:ind w:hanging="1440" w:left="5040"/>
      </w:pPr>
      <w:rPr>
        <w:rFonts w:hint="default"/>
      </w:rPr>
    </w:lvl>
    <w:lvl w:ilvl="6">
      <w:start w:val="1"/>
      <w:numFmt w:val="decimal"/>
      <w:lvlText w:val="%1.%2.%3.%4.%5.%6.%7."/>
      <w:lvlJc w:val="left"/>
      <w:pPr>
        <w:ind w:hanging="1800" w:left="6120"/>
      </w:pPr>
      <w:rPr>
        <w:rFonts w:hint="default"/>
      </w:rPr>
    </w:lvl>
    <w:lvl w:ilvl="7">
      <w:start w:val="1"/>
      <w:numFmt w:val="decimal"/>
      <w:lvlText w:val="%1.%2.%3.%4.%5.%6.%7.%8."/>
      <w:lvlJc w:val="left"/>
      <w:pPr>
        <w:ind w:hanging="1800" w:left="6840"/>
      </w:pPr>
      <w:rPr>
        <w:rFonts w:hint="default"/>
      </w:rPr>
    </w:lvl>
    <w:lvl w:ilvl="8">
      <w:start w:val="1"/>
      <w:numFmt w:val="decimal"/>
      <w:lvlText w:val="%1.%2.%3.%4.%5.%6.%7.%8.%9."/>
      <w:lvlJc w:val="left"/>
      <w:pPr>
        <w:ind w:hanging="2160" w:left="7920"/>
      </w:pPr>
      <w:rPr>
        <w:rFonts w:hint="default"/>
      </w:rPr>
    </w:lvl>
  </w:abstractNum>
  <w:abstractNum w15:restartNumberingAfterBreak="0" w:abstractNumId="6">
    <w:nsid w:val="160979B2"/>
    <w:multiLevelType w:val="hybridMultilevel"/>
    <w:tmpl w:val="884A0BCA"/>
    <w:lvl w:ilvl="0" w:tplc="6568D93E">
      <w:start w:val="4"/>
      <w:numFmt w:val="bullet"/>
      <w:lvlText w:val=""/>
      <w:lvlJc w:val="left"/>
      <w:pPr>
        <w:tabs>
          <w:tab w:pos="720" w:val="num"/>
        </w:tabs>
        <w:ind w:hanging="360" w:left="720"/>
      </w:pPr>
      <w:rPr>
        <w:rFonts w:ascii="Symbol" w:cs="TimesNewRomanPSMT" w:eastAsia="Times New Roman" w:hAnsi="Symbol" w:hint="default"/>
      </w:rPr>
    </w:lvl>
    <w:lvl w:ilvl="1" w:tentative="1" w:tplc="0C0A0003">
      <w:start w:val="1"/>
      <w:numFmt w:val="bullet"/>
      <w:lvlText w:val="o"/>
      <w:lvlJc w:val="left"/>
      <w:pPr>
        <w:tabs>
          <w:tab w:pos="1440" w:val="num"/>
        </w:tabs>
        <w:ind w:hanging="360" w:left="1440"/>
      </w:pPr>
      <w:rPr>
        <w:rFonts w:ascii="Courier New" w:cs="Courier New" w:hAnsi="Courier New" w:hint="default"/>
      </w:rPr>
    </w:lvl>
    <w:lvl w:ilvl="2" w:tentative="1" w:tplc="0C0A0005">
      <w:start w:val="1"/>
      <w:numFmt w:val="bullet"/>
      <w:lvlText w:val=""/>
      <w:lvlJc w:val="left"/>
      <w:pPr>
        <w:tabs>
          <w:tab w:pos="2160" w:val="num"/>
        </w:tabs>
        <w:ind w:hanging="360" w:left="2160"/>
      </w:pPr>
      <w:rPr>
        <w:rFonts w:ascii="Wingdings" w:hAnsi="Wingdings" w:hint="default"/>
      </w:rPr>
    </w:lvl>
    <w:lvl w:ilvl="3" w:tentative="1" w:tplc="0C0A0001">
      <w:start w:val="1"/>
      <w:numFmt w:val="bullet"/>
      <w:lvlText w:val=""/>
      <w:lvlJc w:val="left"/>
      <w:pPr>
        <w:tabs>
          <w:tab w:pos="2880" w:val="num"/>
        </w:tabs>
        <w:ind w:hanging="360" w:left="2880"/>
      </w:pPr>
      <w:rPr>
        <w:rFonts w:ascii="Symbol" w:hAnsi="Symbol" w:hint="default"/>
      </w:rPr>
    </w:lvl>
    <w:lvl w:ilvl="4" w:tentative="1" w:tplc="0C0A0003">
      <w:start w:val="1"/>
      <w:numFmt w:val="bullet"/>
      <w:lvlText w:val="o"/>
      <w:lvlJc w:val="left"/>
      <w:pPr>
        <w:tabs>
          <w:tab w:pos="3600" w:val="num"/>
        </w:tabs>
        <w:ind w:hanging="360" w:left="3600"/>
      </w:pPr>
      <w:rPr>
        <w:rFonts w:ascii="Courier New" w:cs="Courier New" w:hAnsi="Courier New" w:hint="default"/>
      </w:rPr>
    </w:lvl>
    <w:lvl w:ilvl="5" w:tentative="1" w:tplc="0C0A0005">
      <w:start w:val="1"/>
      <w:numFmt w:val="bullet"/>
      <w:lvlText w:val=""/>
      <w:lvlJc w:val="left"/>
      <w:pPr>
        <w:tabs>
          <w:tab w:pos="4320" w:val="num"/>
        </w:tabs>
        <w:ind w:hanging="360" w:left="4320"/>
      </w:pPr>
      <w:rPr>
        <w:rFonts w:ascii="Wingdings" w:hAnsi="Wingdings" w:hint="default"/>
      </w:rPr>
    </w:lvl>
    <w:lvl w:ilvl="6" w:tentative="1" w:tplc="0C0A0001">
      <w:start w:val="1"/>
      <w:numFmt w:val="bullet"/>
      <w:lvlText w:val=""/>
      <w:lvlJc w:val="left"/>
      <w:pPr>
        <w:tabs>
          <w:tab w:pos="5040" w:val="num"/>
        </w:tabs>
        <w:ind w:hanging="360" w:left="5040"/>
      </w:pPr>
      <w:rPr>
        <w:rFonts w:ascii="Symbol" w:hAnsi="Symbol" w:hint="default"/>
      </w:rPr>
    </w:lvl>
    <w:lvl w:ilvl="7" w:tentative="1" w:tplc="0C0A0003">
      <w:start w:val="1"/>
      <w:numFmt w:val="bullet"/>
      <w:lvlText w:val="o"/>
      <w:lvlJc w:val="left"/>
      <w:pPr>
        <w:tabs>
          <w:tab w:pos="5760" w:val="num"/>
        </w:tabs>
        <w:ind w:hanging="360" w:left="5760"/>
      </w:pPr>
      <w:rPr>
        <w:rFonts w:ascii="Courier New" w:cs="Courier New" w:hAnsi="Courier New" w:hint="default"/>
      </w:rPr>
    </w:lvl>
    <w:lvl w:ilvl="8" w:tentative="1" w:tplc="0C0A0005">
      <w:start w:val="1"/>
      <w:numFmt w:val="bullet"/>
      <w:lvlText w:val=""/>
      <w:lvlJc w:val="left"/>
      <w:pPr>
        <w:tabs>
          <w:tab w:pos="6480" w:val="num"/>
        </w:tabs>
        <w:ind w:hanging="360" w:left="6480"/>
      </w:pPr>
      <w:rPr>
        <w:rFonts w:ascii="Wingdings" w:hAnsi="Wingdings" w:hint="default"/>
      </w:rPr>
    </w:lvl>
  </w:abstractNum>
  <w:abstractNum w15:restartNumberingAfterBreak="0" w:abstractNumId="7">
    <w:nsid w:val="204F2F0B"/>
    <w:multiLevelType w:val="hybridMultilevel"/>
    <w:tmpl w:val="EAA4188C"/>
    <w:lvl w:ilvl="0" w:tplc="0C0A000F">
      <w:start w:val="1"/>
      <w:numFmt w:val="decimal"/>
      <w:lvlText w:val="%1."/>
      <w:lvlJc w:val="left"/>
      <w:pPr>
        <w:ind w:hanging="360" w:left="720"/>
      </w:pPr>
    </w:lvl>
    <w:lvl w:ilvl="1" w:tentative="1" w:tplc="0C0A0019">
      <w:start w:val="1"/>
      <w:numFmt w:val="lowerLetter"/>
      <w:lvlText w:val="%2."/>
      <w:lvlJc w:val="left"/>
      <w:pPr>
        <w:ind w:hanging="360" w:left="1440"/>
      </w:pPr>
    </w:lvl>
    <w:lvl w:ilvl="2" w:tentative="1" w:tplc="0C0A001B">
      <w:start w:val="1"/>
      <w:numFmt w:val="lowerRoman"/>
      <w:lvlText w:val="%3."/>
      <w:lvlJc w:val="right"/>
      <w:pPr>
        <w:ind w:hanging="180" w:left="2160"/>
      </w:pPr>
    </w:lvl>
    <w:lvl w:ilvl="3" w:tentative="1" w:tplc="0C0A000F">
      <w:start w:val="1"/>
      <w:numFmt w:val="decimal"/>
      <w:lvlText w:val="%4."/>
      <w:lvlJc w:val="left"/>
      <w:pPr>
        <w:ind w:hanging="360" w:left="2880"/>
      </w:pPr>
    </w:lvl>
    <w:lvl w:ilvl="4" w:tentative="1" w:tplc="0C0A0019">
      <w:start w:val="1"/>
      <w:numFmt w:val="lowerLetter"/>
      <w:lvlText w:val="%5."/>
      <w:lvlJc w:val="left"/>
      <w:pPr>
        <w:ind w:hanging="360" w:left="3600"/>
      </w:pPr>
    </w:lvl>
    <w:lvl w:ilvl="5" w:tentative="1" w:tplc="0C0A001B">
      <w:start w:val="1"/>
      <w:numFmt w:val="lowerRoman"/>
      <w:lvlText w:val="%6."/>
      <w:lvlJc w:val="right"/>
      <w:pPr>
        <w:ind w:hanging="180" w:left="4320"/>
      </w:pPr>
    </w:lvl>
    <w:lvl w:ilvl="6" w:tentative="1" w:tplc="0C0A000F">
      <w:start w:val="1"/>
      <w:numFmt w:val="decimal"/>
      <w:lvlText w:val="%7."/>
      <w:lvlJc w:val="left"/>
      <w:pPr>
        <w:ind w:hanging="360" w:left="5040"/>
      </w:pPr>
    </w:lvl>
    <w:lvl w:ilvl="7" w:tentative="1" w:tplc="0C0A0019">
      <w:start w:val="1"/>
      <w:numFmt w:val="lowerLetter"/>
      <w:lvlText w:val="%8."/>
      <w:lvlJc w:val="left"/>
      <w:pPr>
        <w:ind w:hanging="360" w:left="5760"/>
      </w:pPr>
    </w:lvl>
    <w:lvl w:ilvl="8" w:tentative="1" w:tplc="0C0A001B">
      <w:start w:val="1"/>
      <w:numFmt w:val="lowerRoman"/>
      <w:lvlText w:val="%9."/>
      <w:lvlJc w:val="right"/>
      <w:pPr>
        <w:ind w:hanging="180" w:left="6480"/>
      </w:pPr>
    </w:lvl>
  </w:abstractNum>
  <w:abstractNum w15:restartNumberingAfterBreak="0" w:abstractNumId="8">
    <w:nsid w:val="215444B1"/>
    <w:multiLevelType w:val="hybridMultilevel"/>
    <w:tmpl w:val="F586C9C2"/>
    <w:lvl w:ilvl="0" w:tplc="CFFC94A0">
      <w:start w:val="1"/>
      <w:numFmt w:val="decimal"/>
      <w:lvlText w:val="%1."/>
      <w:lvlJc w:val="left"/>
      <w:pPr>
        <w:ind w:hanging="360" w:left="720"/>
      </w:pPr>
    </w:lvl>
    <w:lvl w:ilvl="1" w:tentative="1" w:tplc="0C0A0019">
      <w:start w:val="1"/>
      <w:numFmt w:val="lowerLetter"/>
      <w:lvlText w:val="%2."/>
      <w:lvlJc w:val="left"/>
      <w:pPr>
        <w:ind w:hanging="360" w:left="1440"/>
      </w:pPr>
    </w:lvl>
    <w:lvl w:ilvl="2" w:tentative="1" w:tplc="0C0A001B">
      <w:start w:val="1"/>
      <w:numFmt w:val="lowerRoman"/>
      <w:lvlText w:val="%3."/>
      <w:lvlJc w:val="right"/>
      <w:pPr>
        <w:ind w:hanging="180" w:left="2160"/>
      </w:pPr>
    </w:lvl>
    <w:lvl w:ilvl="3" w:tentative="1" w:tplc="0C0A000F">
      <w:start w:val="1"/>
      <w:numFmt w:val="decimal"/>
      <w:lvlText w:val="%4."/>
      <w:lvlJc w:val="left"/>
      <w:pPr>
        <w:ind w:hanging="360" w:left="2880"/>
      </w:pPr>
    </w:lvl>
    <w:lvl w:ilvl="4" w:tentative="1" w:tplc="0C0A0019">
      <w:start w:val="1"/>
      <w:numFmt w:val="lowerLetter"/>
      <w:lvlText w:val="%5."/>
      <w:lvlJc w:val="left"/>
      <w:pPr>
        <w:ind w:hanging="360" w:left="3600"/>
      </w:pPr>
    </w:lvl>
    <w:lvl w:ilvl="5" w:tentative="1" w:tplc="0C0A001B">
      <w:start w:val="1"/>
      <w:numFmt w:val="lowerRoman"/>
      <w:lvlText w:val="%6."/>
      <w:lvlJc w:val="right"/>
      <w:pPr>
        <w:ind w:hanging="180" w:left="4320"/>
      </w:pPr>
    </w:lvl>
    <w:lvl w:ilvl="6" w:tentative="1" w:tplc="0C0A000F">
      <w:start w:val="1"/>
      <w:numFmt w:val="decimal"/>
      <w:lvlText w:val="%7."/>
      <w:lvlJc w:val="left"/>
      <w:pPr>
        <w:ind w:hanging="360" w:left="5040"/>
      </w:pPr>
    </w:lvl>
    <w:lvl w:ilvl="7" w:tentative="1" w:tplc="0C0A0019">
      <w:start w:val="1"/>
      <w:numFmt w:val="lowerLetter"/>
      <w:lvlText w:val="%8."/>
      <w:lvlJc w:val="left"/>
      <w:pPr>
        <w:ind w:hanging="360" w:left="5760"/>
      </w:pPr>
    </w:lvl>
    <w:lvl w:ilvl="8" w:tentative="1" w:tplc="0C0A001B">
      <w:start w:val="1"/>
      <w:numFmt w:val="lowerRoman"/>
      <w:lvlText w:val="%9."/>
      <w:lvlJc w:val="right"/>
      <w:pPr>
        <w:ind w:hanging="180" w:left="6480"/>
      </w:pPr>
    </w:lvl>
  </w:abstractNum>
  <w:abstractNum w15:restartNumberingAfterBreak="0" w:abstractNumId="9">
    <w:nsid w:val="3520386A"/>
    <w:multiLevelType w:val="multilevel"/>
    <w:tmpl w:val="72D0393A"/>
    <w:lvl w:ilvl="0">
      <w:start w:val="1"/>
      <w:numFmt w:val="decimal"/>
      <w:lvlText w:val="%1."/>
      <w:lvlJc w:val="left"/>
      <w:pPr>
        <w:ind w:hanging="360" w:left="360"/>
      </w:pPr>
      <w:rPr>
        <w:rFonts w:hint="default"/>
      </w:rPr>
    </w:lvl>
    <w:lvl w:ilvl="1">
      <w:start w:val="1"/>
      <w:numFmt w:val="decimal"/>
      <w:lvlText w:val="%1.%2"/>
      <w:lvlJc w:val="left"/>
      <w:pPr>
        <w:ind w:hanging="576" w:left="1284"/>
      </w:pPr>
    </w:lvl>
    <w:lvl w:ilvl="2">
      <w:start w:val="1"/>
      <w:numFmt w:val="decimal"/>
      <w:lvlText w:val="%1.%2.%3"/>
      <w:lvlJc w:val="left"/>
      <w:pPr>
        <w:ind w:hanging="720" w:left="1428"/>
      </w:pPr>
    </w:lvl>
    <w:lvl w:ilvl="3">
      <w:start w:val="1"/>
      <w:numFmt w:val="decimal"/>
      <w:lvlText w:val="%1.%2.%3.%4"/>
      <w:lvlJc w:val="left"/>
      <w:pPr>
        <w:ind w:hanging="864" w:left="1572"/>
      </w:pPr>
    </w:lvl>
    <w:lvl w:ilvl="4">
      <w:start w:val="1"/>
      <w:numFmt w:val="decimal"/>
      <w:pStyle w:val="Heading5"/>
      <w:lvlText w:val="%1.%2.%3.%4.%5"/>
      <w:lvlJc w:val="left"/>
      <w:pPr>
        <w:ind w:hanging="1008" w:left="1716"/>
      </w:pPr>
    </w:lvl>
    <w:lvl w:ilvl="5">
      <w:start w:val="1"/>
      <w:numFmt w:val="decimal"/>
      <w:pStyle w:val="Heading6"/>
      <w:lvlText w:val="%1.%2.%3.%4.%5.%6"/>
      <w:lvlJc w:val="left"/>
      <w:pPr>
        <w:ind w:hanging="1152" w:left="1860"/>
      </w:pPr>
    </w:lvl>
    <w:lvl w:ilvl="6">
      <w:start w:val="1"/>
      <w:numFmt w:val="decimal"/>
      <w:pStyle w:val="Heading7"/>
      <w:lvlText w:val="%1.%2.%3.%4.%5.%6.%7"/>
      <w:lvlJc w:val="left"/>
      <w:pPr>
        <w:ind w:hanging="1296" w:left="2004"/>
      </w:pPr>
    </w:lvl>
    <w:lvl w:ilvl="7">
      <w:start w:val="1"/>
      <w:numFmt w:val="decimal"/>
      <w:pStyle w:val="Heading8"/>
      <w:lvlText w:val="%1.%2.%3.%4.%5.%6.%7.%8"/>
      <w:lvlJc w:val="left"/>
      <w:pPr>
        <w:ind w:hanging="1440" w:left="2148"/>
      </w:pPr>
    </w:lvl>
    <w:lvl w:ilvl="8">
      <w:start w:val="1"/>
      <w:numFmt w:val="decimal"/>
      <w:pStyle w:val="Heading9"/>
      <w:lvlText w:val="%1.%2.%3.%4.%5.%6.%7.%8.%9"/>
      <w:lvlJc w:val="left"/>
      <w:pPr>
        <w:ind w:hanging="1584" w:left="2292"/>
      </w:pPr>
    </w:lvl>
  </w:abstractNum>
  <w:abstractNum w15:restartNumberingAfterBreak="0" w:abstractNumId="10">
    <w:nsid w:val="39FE07F3"/>
    <w:multiLevelType w:val="multilevel"/>
    <w:tmpl w:val="3A3C87B0"/>
    <w:lvl w:ilvl="0">
      <w:start w:val="1"/>
      <w:numFmt w:val="decimal"/>
      <w:lvlText w:val="%1."/>
      <w:lvlJc w:val="left"/>
      <w:pPr>
        <w:ind w:hanging="450" w:left="450"/>
      </w:pPr>
      <w:rPr>
        <w:rFonts w:hint="default"/>
      </w:rPr>
    </w:lvl>
    <w:lvl w:ilvl="1">
      <w:start w:val="1"/>
      <w:numFmt w:val="decimal"/>
      <w:lvlText w:val="%1.%2."/>
      <w:lvlJc w:val="left"/>
      <w:pPr>
        <w:ind w:hanging="720" w:left="1287"/>
      </w:pPr>
      <w:rPr>
        <w:rFonts w:hint="default"/>
      </w:rPr>
    </w:lvl>
    <w:lvl w:ilvl="2">
      <w:start w:val="1"/>
      <w:numFmt w:val="decimal"/>
      <w:lvlText w:val="%1.%2.%3."/>
      <w:lvlJc w:val="left"/>
      <w:pPr>
        <w:ind w:hanging="720" w:left="1854"/>
      </w:pPr>
      <w:rPr>
        <w:rFonts w:hint="default"/>
      </w:rPr>
    </w:lvl>
    <w:lvl w:ilvl="3">
      <w:start w:val="1"/>
      <w:numFmt w:val="decimal"/>
      <w:lvlText w:val="%1.%2.%3.%4."/>
      <w:lvlJc w:val="left"/>
      <w:pPr>
        <w:ind w:hanging="1080" w:left="2781"/>
      </w:pPr>
      <w:rPr>
        <w:rFonts w:hint="default"/>
      </w:rPr>
    </w:lvl>
    <w:lvl w:ilvl="4">
      <w:start w:val="1"/>
      <w:numFmt w:val="decimal"/>
      <w:lvlText w:val="%1.%2.%3.%4.%5."/>
      <w:lvlJc w:val="left"/>
      <w:pPr>
        <w:ind w:hanging="1080" w:left="3348"/>
      </w:pPr>
      <w:rPr>
        <w:rFonts w:hint="default"/>
      </w:rPr>
    </w:lvl>
    <w:lvl w:ilvl="5">
      <w:start w:val="1"/>
      <w:numFmt w:val="decimal"/>
      <w:lvlText w:val="%1.%2.%3.%4.%5.%6."/>
      <w:lvlJc w:val="left"/>
      <w:pPr>
        <w:ind w:hanging="1440" w:left="4275"/>
      </w:pPr>
      <w:rPr>
        <w:rFonts w:hint="default"/>
      </w:rPr>
    </w:lvl>
    <w:lvl w:ilvl="6">
      <w:start w:val="1"/>
      <w:numFmt w:val="decimal"/>
      <w:lvlText w:val="%1.%2.%3.%4.%5.%6.%7."/>
      <w:lvlJc w:val="left"/>
      <w:pPr>
        <w:ind w:hanging="1800" w:left="5202"/>
      </w:pPr>
      <w:rPr>
        <w:rFonts w:hint="default"/>
      </w:rPr>
    </w:lvl>
    <w:lvl w:ilvl="7">
      <w:start w:val="1"/>
      <w:numFmt w:val="decimal"/>
      <w:lvlText w:val="%1.%2.%3.%4.%5.%6.%7.%8."/>
      <w:lvlJc w:val="left"/>
      <w:pPr>
        <w:ind w:hanging="1800" w:left="5769"/>
      </w:pPr>
      <w:rPr>
        <w:rFonts w:hint="default"/>
      </w:rPr>
    </w:lvl>
    <w:lvl w:ilvl="8">
      <w:start w:val="1"/>
      <w:numFmt w:val="decimal"/>
      <w:lvlText w:val="%1.%2.%3.%4.%5.%6.%7.%8.%9."/>
      <w:lvlJc w:val="left"/>
      <w:pPr>
        <w:ind w:hanging="2160" w:left="6696"/>
      </w:pPr>
      <w:rPr>
        <w:rFonts w:hint="default"/>
      </w:rPr>
    </w:lvl>
  </w:abstractNum>
  <w:abstractNum w15:restartNumberingAfterBreak="0" w:abstractNumId="11">
    <w:nsid w:val="40B76E27"/>
    <w:multiLevelType w:val="hybridMultilevel"/>
    <w:tmpl w:val="348094A2"/>
    <w:lvl w:ilvl="0" w:tplc="0C0A000F">
      <w:start w:val="1"/>
      <w:numFmt w:val="decimal"/>
      <w:lvlText w:val="%1."/>
      <w:lvlJc w:val="left"/>
      <w:pPr>
        <w:ind w:hanging="360" w:left="720"/>
      </w:pPr>
    </w:lvl>
    <w:lvl w:ilvl="1" w:tentative="1" w:tplc="0C0A0019">
      <w:start w:val="1"/>
      <w:numFmt w:val="lowerLetter"/>
      <w:lvlText w:val="%2."/>
      <w:lvlJc w:val="left"/>
      <w:pPr>
        <w:ind w:hanging="360" w:left="1440"/>
      </w:pPr>
    </w:lvl>
    <w:lvl w:ilvl="2" w:tentative="1" w:tplc="0C0A001B">
      <w:start w:val="1"/>
      <w:numFmt w:val="lowerRoman"/>
      <w:lvlText w:val="%3."/>
      <w:lvlJc w:val="right"/>
      <w:pPr>
        <w:ind w:hanging="180" w:left="2160"/>
      </w:pPr>
    </w:lvl>
    <w:lvl w:ilvl="3" w:tentative="1" w:tplc="0C0A000F">
      <w:start w:val="1"/>
      <w:numFmt w:val="decimal"/>
      <w:lvlText w:val="%4."/>
      <w:lvlJc w:val="left"/>
      <w:pPr>
        <w:ind w:hanging="360" w:left="2880"/>
      </w:pPr>
    </w:lvl>
    <w:lvl w:ilvl="4" w:tentative="1" w:tplc="0C0A0019">
      <w:start w:val="1"/>
      <w:numFmt w:val="lowerLetter"/>
      <w:lvlText w:val="%5."/>
      <w:lvlJc w:val="left"/>
      <w:pPr>
        <w:ind w:hanging="360" w:left="3600"/>
      </w:pPr>
    </w:lvl>
    <w:lvl w:ilvl="5" w:tentative="1" w:tplc="0C0A001B">
      <w:start w:val="1"/>
      <w:numFmt w:val="lowerRoman"/>
      <w:lvlText w:val="%6."/>
      <w:lvlJc w:val="right"/>
      <w:pPr>
        <w:ind w:hanging="180" w:left="4320"/>
      </w:pPr>
    </w:lvl>
    <w:lvl w:ilvl="6" w:tentative="1" w:tplc="0C0A000F">
      <w:start w:val="1"/>
      <w:numFmt w:val="decimal"/>
      <w:lvlText w:val="%7."/>
      <w:lvlJc w:val="left"/>
      <w:pPr>
        <w:ind w:hanging="360" w:left="5040"/>
      </w:pPr>
    </w:lvl>
    <w:lvl w:ilvl="7" w:tentative="1" w:tplc="0C0A0019">
      <w:start w:val="1"/>
      <w:numFmt w:val="lowerLetter"/>
      <w:lvlText w:val="%8."/>
      <w:lvlJc w:val="left"/>
      <w:pPr>
        <w:ind w:hanging="360" w:left="5760"/>
      </w:pPr>
    </w:lvl>
    <w:lvl w:ilvl="8" w:tentative="1" w:tplc="0C0A001B">
      <w:start w:val="1"/>
      <w:numFmt w:val="lowerRoman"/>
      <w:lvlText w:val="%9."/>
      <w:lvlJc w:val="right"/>
      <w:pPr>
        <w:ind w:hanging="180" w:left="6480"/>
      </w:pPr>
    </w:lvl>
  </w:abstractNum>
  <w:abstractNum w15:restartNumberingAfterBreak="0" w:abstractNumId="12">
    <w:nsid w:val="484D7BF5"/>
    <w:multiLevelType w:val="multilevel"/>
    <w:tmpl w:val="0C0A001F"/>
    <w:lvl w:ilvl="0">
      <w:start w:val="1"/>
      <w:numFmt w:val="decimal"/>
      <w:lvlText w:val="%1."/>
      <w:lvlJc w:val="left"/>
      <w:pPr>
        <w:ind w:hanging="360" w:left="1068"/>
      </w:pPr>
    </w:lvl>
    <w:lvl w:ilvl="1">
      <w:start w:val="1"/>
      <w:numFmt w:val="decimal"/>
      <w:lvlText w:val="%1.%2."/>
      <w:lvlJc w:val="left"/>
      <w:pPr>
        <w:ind w:hanging="432" w:left="1500"/>
      </w:pPr>
    </w:lvl>
    <w:lvl w:ilvl="2">
      <w:start w:val="1"/>
      <w:numFmt w:val="decimal"/>
      <w:lvlText w:val="%1.%2.%3."/>
      <w:lvlJc w:val="left"/>
      <w:pPr>
        <w:ind w:hanging="504" w:left="1932"/>
      </w:pPr>
    </w:lvl>
    <w:lvl w:ilvl="3">
      <w:start w:val="1"/>
      <w:numFmt w:val="decimal"/>
      <w:lvlText w:val="%1.%2.%3.%4."/>
      <w:lvlJc w:val="left"/>
      <w:pPr>
        <w:ind w:hanging="648" w:left="2436"/>
      </w:pPr>
    </w:lvl>
    <w:lvl w:ilvl="4">
      <w:start w:val="1"/>
      <w:numFmt w:val="decimal"/>
      <w:lvlText w:val="%1.%2.%3.%4.%5."/>
      <w:lvlJc w:val="left"/>
      <w:pPr>
        <w:ind w:hanging="792" w:left="2940"/>
      </w:pPr>
    </w:lvl>
    <w:lvl w:ilvl="5">
      <w:start w:val="1"/>
      <w:numFmt w:val="decimal"/>
      <w:lvlText w:val="%1.%2.%3.%4.%5.%6."/>
      <w:lvlJc w:val="left"/>
      <w:pPr>
        <w:ind w:hanging="936" w:left="3444"/>
      </w:pPr>
    </w:lvl>
    <w:lvl w:ilvl="6">
      <w:start w:val="1"/>
      <w:numFmt w:val="decimal"/>
      <w:lvlText w:val="%1.%2.%3.%4.%5.%6.%7."/>
      <w:lvlJc w:val="left"/>
      <w:pPr>
        <w:ind w:hanging="1080" w:left="3948"/>
      </w:pPr>
    </w:lvl>
    <w:lvl w:ilvl="7">
      <w:start w:val="1"/>
      <w:numFmt w:val="decimal"/>
      <w:lvlText w:val="%1.%2.%3.%4.%5.%6.%7.%8."/>
      <w:lvlJc w:val="left"/>
      <w:pPr>
        <w:ind w:hanging="1224" w:left="4452"/>
      </w:pPr>
    </w:lvl>
    <w:lvl w:ilvl="8">
      <w:start w:val="1"/>
      <w:numFmt w:val="decimal"/>
      <w:lvlText w:val="%1.%2.%3.%4.%5.%6.%7.%8.%9."/>
      <w:lvlJc w:val="left"/>
      <w:pPr>
        <w:ind w:hanging="1440" w:left="5028"/>
      </w:pPr>
    </w:lvl>
  </w:abstractNum>
  <w:abstractNum w15:restartNumberingAfterBreak="0" w:abstractNumId="13">
    <w:nsid w:val="4A346511"/>
    <w:multiLevelType w:val="multilevel"/>
    <w:tmpl w:val="0C0A001F"/>
    <w:lvl w:ilvl="0">
      <w:start w:val="1"/>
      <w:numFmt w:val="decimal"/>
      <w:lvlText w:val="%1."/>
      <w:lvlJc w:val="left"/>
      <w:pPr>
        <w:ind w:hanging="360" w:left="1068"/>
      </w:pPr>
    </w:lvl>
    <w:lvl w:ilvl="1">
      <w:start w:val="1"/>
      <w:numFmt w:val="decimal"/>
      <w:lvlText w:val="%1.%2."/>
      <w:lvlJc w:val="left"/>
      <w:pPr>
        <w:ind w:hanging="432" w:left="1500"/>
      </w:pPr>
    </w:lvl>
    <w:lvl w:ilvl="2">
      <w:start w:val="1"/>
      <w:numFmt w:val="decimal"/>
      <w:lvlText w:val="%1.%2.%3."/>
      <w:lvlJc w:val="left"/>
      <w:pPr>
        <w:ind w:hanging="504" w:left="1932"/>
      </w:pPr>
    </w:lvl>
    <w:lvl w:ilvl="3">
      <w:start w:val="1"/>
      <w:numFmt w:val="decimal"/>
      <w:lvlText w:val="%1.%2.%3.%4."/>
      <w:lvlJc w:val="left"/>
      <w:pPr>
        <w:ind w:hanging="648" w:left="2436"/>
      </w:pPr>
    </w:lvl>
    <w:lvl w:ilvl="4">
      <w:start w:val="1"/>
      <w:numFmt w:val="decimal"/>
      <w:lvlText w:val="%1.%2.%3.%4.%5."/>
      <w:lvlJc w:val="left"/>
      <w:pPr>
        <w:ind w:hanging="792" w:left="2940"/>
      </w:pPr>
    </w:lvl>
    <w:lvl w:ilvl="5">
      <w:start w:val="1"/>
      <w:numFmt w:val="decimal"/>
      <w:lvlText w:val="%1.%2.%3.%4.%5.%6."/>
      <w:lvlJc w:val="left"/>
      <w:pPr>
        <w:ind w:hanging="936" w:left="3444"/>
      </w:pPr>
    </w:lvl>
    <w:lvl w:ilvl="6">
      <w:start w:val="1"/>
      <w:numFmt w:val="decimal"/>
      <w:lvlText w:val="%1.%2.%3.%4.%5.%6.%7."/>
      <w:lvlJc w:val="left"/>
      <w:pPr>
        <w:ind w:hanging="1080" w:left="3948"/>
      </w:pPr>
    </w:lvl>
    <w:lvl w:ilvl="7">
      <w:start w:val="1"/>
      <w:numFmt w:val="decimal"/>
      <w:lvlText w:val="%1.%2.%3.%4.%5.%6.%7.%8."/>
      <w:lvlJc w:val="left"/>
      <w:pPr>
        <w:ind w:hanging="1224" w:left="4452"/>
      </w:pPr>
    </w:lvl>
    <w:lvl w:ilvl="8">
      <w:start w:val="1"/>
      <w:numFmt w:val="decimal"/>
      <w:lvlText w:val="%1.%2.%3.%4.%5.%6.%7.%8.%9."/>
      <w:lvlJc w:val="left"/>
      <w:pPr>
        <w:ind w:hanging="1440" w:left="5028"/>
      </w:pPr>
    </w:lvl>
  </w:abstractNum>
  <w:abstractNum w15:restartNumberingAfterBreak="0" w:abstractNumId="14">
    <w:nsid w:val="4F651794"/>
    <w:multiLevelType w:val="hybridMultilevel"/>
    <w:tmpl w:val="70B4036E"/>
    <w:lvl w:ilvl="0" w:tplc="56520C14">
      <w:start w:val="1"/>
      <w:numFmt w:val="bullet"/>
      <w:lvlText w:val=""/>
      <w:lvlJc w:val="left"/>
      <w:pPr>
        <w:ind w:hanging="360" w:left="720"/>
      </w:pPr>
      <w:rPr>
        <w:rFonts w:ascii="Wingdings 3" w:hAnsi="Wingdings 3" w:hint="default"/>
        <w:color w:val="0098CD"/>
        <w:sz w:val="18"/>
      </w:rPr>
    </w:lvl>
    <w:lvl w:ilvl="1" w:tentative="1" w:tplc="0C0A0003">
      <w:start w:val="1"/>
      <w:numFmt w:val="bullet"/>
      <w:lvlText w:val="o"/>
      <w:lvlJc w:val="left"/>
      <w:pPr>
        <w:ind w:hanging="360" w:left="1440"/>
      </w:pPr>
      <w:rPr>
        <w:rFonts w:ascii="Courier New" w:cs="Courier New" w:hAnsi="Courier New" w:hint="default"/>
      </w:rPr>
    </w:lvl>
    <w:lvl w:ilvl="2" w:tentative="1" w:tplc="0C0A0005">
      <w:start w:val="1"/>
      <w:numFmt w:val="bullet"/>
      <w:lvlText w:val=""/>
      <w:lvlJc w:val="left"/>
      <w:pPr>
        <w:ind w:hanging="360" w:left="2160"/>
      </w:pPr>
      <w:rPr>
        <w:rFonts w:ascii="Wingdings" w:hAnsi="Wingdings" w:hint="default"/>
      </w:rPr>
    </w:lvl>
    <w:lvl w:ilvl="3" w:tentative="1" w:tplc="0C0A0001">
      <w:start w:val="1"/>
      <w:numFmt w:val="bullet"/>
      <w:lvlText w:val=""/>
      <w:lvlJc w:val="left"/>
      <w:pPr>
        <w:ind w:hanging="360" w:left="2880"/>
      </w:pPr>
      <w:rPr>
        <w:rFonts w:ascii="Symbol" w:hAnsi="Symbol" w:hint="default"/>
      </w:rPr>
    </w:lvl>
    <w:lvl w:ilvl="4" w:tentative="1" w:tplc="0C0A0003">
      <w:start w:val="1"/>
      <w:numFmt w:val="bullet"/>
      <w:lvlText w:val="o"/>
      <w:lvlJc w:val="left"/>
      <w:pPr>
        <w:ind w:hanging="360" w:left="3600"/>
      </w:pPr>
      <w:rPr>
        <w:rFonts w:ascii="Courier New" w:cs="Courier New" w:hAnsi="Courier New" w:hint="default"/>
      </w:rPr>
    </w:lvl>
    <w:lvl w:ilvl="5" w:tentative="1" w:tplc="0C0A0005">
      <w:start w:val="1"/>
      <w:numFmt w:val="bullet"/>
      <w:lvlText w:val=""/>
      <w:lvlJc w:val="left"/>
      <w:pPr>
        <w:ind w:hanging="360" w:left="4320"/>
      </w:pPr>
      <w:rPr>
        <w:rFonts w:ascii="Wingdings" w:hAnsi="Wingdings" w:hint="default"/>
      </w:rPr>
    </w:lvl>
    <w:lvl w:ilvl="6" w:tentative="1" w:tplc="0C0A0001">
      <w:start w:val="1"/>
      <w:numFmt w:val="bullet"/>
      <w:lvlText w:val=""/>
      <w:lvlJc w:val="left"/>
      <w:pPr>
        <w:ind w:hanging="360" w:left="5040"/>
      </w:pPr>
      <w:rPr>
        <w:rFonts w:ascii="Symbol" w:hAnsi="Symbol" w:hint="default"/>
      </w:rPr>
    </w:lvl>
    <w:lvl w:ilvl="7" w:tentative="1" w:tplc="0C0A0003">
      <w:start w:val="1"/>
      <w:numFmt w:val="bullet"/>
      <w:lvlText w:val="o"/>
      <w:lvlJc w:val="left"/>
      <w:pPr>
        <w:ind w:hanging="360" w:left="5760"/>
      </w:pPr>
      <w:rPr>
        <w:rFonts w:ascii="Courier New" w:cs="Courier New" w:hAnsi="Courier New" w:hint="default"/>
      </w:rPr>
    </w:lvl>
    <w:lvl w:ilvl="8" w:tentative="1" w:tplc="0C0A0005">
      <w:start w:val="1"/>
      <w:numFmt w:val="bullet"/>
      <w:lvlText w:val=""/>
      <w:lvlJc w:val="left"/>
      <w:pPr>
        <w:ind w:hanging="360" w:left="6480"/>
      </w:pPr>
      <w:rPr>
        <w:rFonts w:ascii="Wingdings" w:hAnsi="Wingdings" w:hint="default"/>
      </w:rPr>
    </w:lvl>
  </w:abstractNum>
  <w:abstractNum w15:restartNumberingAfterBreak="0" w:abstractNumId="15">
    <w:nsid w:val="545F17C6"/>
    <w:multiLevelType w:val="hybridMultilevel"/>
    <w:tmpl w:val="57CEED46"/>
    <w:lvl w:ilvl="0" w:tplc="0C0A000F">
      <w:start w:val="1"/>
      <w:numFmt w:val="decimal"/>
      <w:lvlText w:val="%1."/>
      <w:lvlJc w:val="left"/>
      <w:pPr>
        <w:ind w:hanging="360" w:left="720"/>
      </w:pPr>
    </w:lvl>
    <w:lvl w:ilvl="1" w:tentative="1" w:tplc="0C0A0019">
      <w:start w:val="1"/>
      <w:numFmt w:val="lowerLetter"/>
      <w:lvlText w:val="%2."/>
      <w:lvlJc w:val="left"/>
      <w:pPr>
        <w:ind w:hanging="360" w:left="1440"/>
      </w:pPr>
    </w:lvl>
    <w:lvl w:ilvl="2" w:tentative="1" w:tplc="0C0A001B">
      <w:start w:val="1"/>
      <w:numFmt w:val="lowerRoman"/>
      <w:lvlText w:val="%3."/>
      <w:lvlJc w:val="right"/>
      <w:pPr>
        <w:ind w:hanging="180" w:left="2160"/>
      </w:pPr>
    </w:lvl>
    <w:lvl w:ilvl="3" w:tentative="1" w:tplc="0C0A000F">
      <w:start w:val="1"/>
      <w:numFmt w:val="decimal"/>
      <w:lvlText w:val="%4."/>
      <w:lvlJc w:val="left"/>
      <w:pPr>
        <w:ind w:hanging="360" w:left="2880"/>
      </w:pPr>
    </w:lvl>
    <w:lvl w:ilvl="4" w:tentative="1" w:tplc="0C0A0019">
      <w:start w:val="1"/>
      <w:numFmt w:val="lowerLetter"/>
      <w:lvlText w:val="%5."/>
      <w:lvlJc w:val="left"/>
      <w:pPr>
        <w:ind w:hanging="360" w:left="3600"/>
      </w:pPr>
    </w:lvl>
    <w:lvl w:ilvl="5" w:tentative="1" w:tplc="0C0A001B">
      <w:start w:val="1"/>
      <w:numFmt w:val="lowerRoman"/>
      <w:lvlText w:val="%6."/>
      <w:lvlJc w:val="right"/>
      <w:pPr>
        <w:ind w:hanging="180" w:left="4320"/>
      </w:pPr>
    </w:lvl>
    <w:lvl w:ilvl="6" w:tentative="1" w:tplc="0C0A000F">
      <w:start w:val="1"/>
      <w:numFmt w:val="decimal"/>
      <w:lvlText w:val="%7."/>
      <w:lvlJc w:val="left"/>
      <w:pPr>
        <w:ind w:hanging="360" w:left="5040"/>
      </w:pPr>
    </w:lvl>
    <w:lvl w:ilvl="7" w:tentative="1" w:tplc="0C0A0019">
      <w:start w:val="1"/>
      <w:numFmt w:val="lowerLetter"/>
      <w:lvlText w:val="%8."/>
      <w:lvlJc w:val="left"/>
      <w:pPr>
        <w:ind w:hanging="360" w:left="5760"/>
      </w:pPr>
    </w:lvl>
    <w:lvl w:ilvl="8" w:tentative="1" w:tplc="0C0A001B">
      <w:start w:val="1"/>
      <w:numFmt w:val="lowerRoman"/>
      <w:lvlText w:val="%9."/>
      <w:lvlJc w:val="right"/>
      <w:pPr>
        <w:ind w:hanging="180" w:left="6480"/>
      </w:pPr>
    </w:lvl>
  </w:abstractNum>
  <w:abstractNum w15:restartNumberingAfterBreak="0" w:abstractNumId="16">
    <w:nsid w:val="54DF44F2"/>
    <w:multiLevelType w:val="hybridMultilevel"/>
    <w:tmpl w:val="33DE1C96"/>
    <w:lvl w:ilvl="0" w:tplc="353EE25A">
      <w:start w:val="1"/>
      <w:numFmt w:val="decimal"/>
      <w:lvlText w:val="%1."/>
      <w:lvlJc w:val="left"/>
      <w:pPr>
        <w:ind w:hanging="360" w:left="720"/>
      </w:pPr>
      <w:rPr>
        <w:rFonts w:hint="default"/>
      </w:rPr>
    </w:lvl>
    <w:lvl w:ilvl="1" w:tentative="1" w:tplc="0C0A0019">
      <w:start w:val="1"/>
      <w:numFmt w:val="lowerLetter"/>
      <w:lvlText w:val="%2."/>
      <w:lvlJc w:val="left"/>
      <w:pPr>
        <w:ind w:hanging="360" w:left="1440"/>
      </w:pPr>
    </w:lvl>
    <w:lvl w:ilvl="2" w:tentative="1" w:tplc="0C0A001B">
      <w:start w:val="1"/>
      <w:numFmt w:val="lowerRoman"/>
      <w:lvlText w:val="%3."/>
      <w:lvlJc w:val="right"/>
      <w:pPr>
        <w:ind w:hanging="180" w:left="2160"/>
      </w:pPr>
    </w:lvl>
    <w:lvl w:ilvl="3" w:tentative="1" w:tplc="0C0A000F">
      <w:start w:val="1"/>
      <w:numFmt w:val="decimal"/>
      <w:lvlText w:val="%4."/>
      <w:lvlJc w:val="left"/>
      <w:pPr>
        <w:ind w:hanging="360" w:left="2880"/>
      </w:pPr>
    </w:lvl>
    <w:lvl w:ilvl="4" w:tentative="1" w:tplc="0C0A0019">
      <w:start w:val="1"/>
      <w:numFmt w:val="lowerLetter"/>
      <w:lvlText w:val="%5."/>
      <w:lvlJc w:val="left"/>
      <w:pPr>
        <w:ind w:hanging="360" w:left="3600"/>
      </w:pPr>
    </w:lvl>
    <w:lvl w:ilvl="5" w:tentative="1" w:tplc="0C0A001B">
      <w:start w:val="1"/>
      <w:numFmt w:val="lowerRoman"/>
      <w:lvlText w:val="%6."/>
      <w:lvlJc w:val="right"/>
      <w:pPr>
        <w:ind w:hanging="180" w:left="4320"/>
      </w:pPr>
    </w:lvl>
    <w:lvl w:ilvl="6" w:tentative="1" w:tplc="0C0A000F">
      <w:start w:val="1"/>
      <w:numFmt w:val="decimal"/>
      <w:lvlText w:val="%7."/>
      <w:lvlJc w:val="left"/>
      <w:pPr>
        <w:ind w:hanging="360" w:left="5040"/>
      </w:pPr>
    </w:lvl>
    <w:lvl w:ilvl="7" w:tentative="1" w:tplc="0C0A0019">
      <w:start w:val="1"/>
      <w:numFmt w:val="lowerLetter"/>
      <w:lvlText w:val="%8."/>
      <w:lvlJc w:val="left"/>
      <w:pPr>
        <w:ind w:hanging="360" w:left="5760"/>
      </w:pPr>
    </w:lvl>
    <w:lvl w:ilvl="8" w:tentative="1" w:tplc="0C0A001B">
      <w:start w:val="1"/>
      <w:numFmt w:val="lowerRoman"/>
      <w:lvlText w:val="%9."/>
      <w:lvlJc w:val="right"/>
      <w:pPr>
        <w:ind w:hanging="180" w:left="6480"/>
      </w:pPr>
    </w:lvl>
  </w:abstractNum>
  <w:abstractNum w15:restartNumberingAfterBreak="0" w:abstractNumId="17">
    <w:nsid w:val="572B45FA"/>
    <w:multiLevelType w:val="multilevel"/>
    <w:tmpl w:val="B37C3B20"/>
    <w:styleLink w:val="VietasUNIR"/>
    <w:lvl w:ilvl="0">
      <w:start w:val="1"/>
      <w:numFmt w:val="bullet"/>
      <w:lvlText w:val=""/>
      <w:lvlJc w:val="left"/>
      <w:pPr>
        <w:ind w:hanging="284" w:left="284"/>
      </w:pPr>
      <w:rPr>
        <w:rFonts w:ascii="Wingdings 3" w:hAnsi="Wingdings 3" w:hint="default"/>
        <w:color w:val="0098CD"/>
        <w:sz w:val="18"/>
      </w:rPr>
    </w:lvl>
    <w:lvl w:ilvl="1">
      <w:start w:val="1"/>
      <w:numFmt w:val="bullet"/>
      <w:lvlText w:val="•"/>
      <w:lvlJc w:val="left"/>
      <w:pPr>
        <w:ind w:hanging="283" w:left="567"/>
      </w:pPr>
      <w:rPr>
        <w:rFonts w:ascii="Calibri" w:hAnsi="Calibri" w:hint="default"/>
        <w:color w:val="0098CD"/>
        <w:sz w:val="22"/>
      </w:rPr>
    </w:lvl>
    <w:lvl w:ilvl="2">
      <w:start w:val="1"/>
      <w:numFmt w:val="bullet"/>
      <w:lvlText w:val=""/>
      <w:lvlJc w:val="left"/>
      <w:pPr>
        <w:ind w:hanging="284" w:left="851"/>
      </w:pPr>
      <w:rPr>
        <w:rFonts w:ascii="Wingdings" w:hAnsi="Wingdings" w:hint="default"/>
        <w:color w:val="0098CD"/>
        <w:sz w:val="24"/>
      </w:rPr>
    </w:lvl>
    <w:lvl w:ilvl="3">
      <w:start w:val="1"/>
      <w:numFmt w:val="decimal"/>
      <w:lvlText w:val="(%4)"/>
      <w:lvlJc w:val="left"/>
      <w:pPr>
        <w:ind w:hanging="360" w:left="2160"/>
      </w:pPr>
      <w:rPr>
        <w:rFonts w:hint="default"/>
      </w:rPr>
    </w:lvl>
    <w:lvl w:ilvl="4">
      <w:start w:val="1"/>
      <w:numFmt w:val="lowerLetter"/>
      <w:lvlText w:val="(%5)"/>
      <w:lvlJc w:val="left"/>
      <w:pPr>
        <w:ind w:hanging="360" w:left="2520"/>
      </w:pPr>
      <w:rPr>
        <w:rFonts w:hint="default"/>
      </w:rPr>
    </w:lvl>
    <w:lvl w:ilvl="5">
      <w:start w:val="1"/>
      <w:numFmt w:val="lowerRoman"/>
      <w:lvlText w:val="(%6)"/>
      <w:lvlJc w:val="left"/>
      <w:pPr>
        <w:ind w:hanging="360" w:left="2880"/>
      </w:pPr>
      <w:rPr>
        <w:rFonts w:hint="default"/>
      </w:rPr>
    </w:lvl>
    <w:lvl w:ilvl="6">
      <w:start w:val="1"/>
      <w:numFmt w:val="decimal"/>
      <w:lvlText w:val="%7."/>
      <w:lvlJc w:val="left"/>
      <w:pPr>
        <w:ind w:hanging="360" w:left="3240"/>
      </w:pPr>
      <w:rPr>
        <w:rFonts w:hint="default"/>
      </w:rPr>
    </w:lvl>
    <w:lvl w:ilvl="7">
      <w:start w:val="1"/>
      <w:numFmt w:val="lowerLetter"/>
      <w:lvlText w:val="%8."/>
      <w:lvlJc w:val="left"/>
      <w:pPr>
        <w:ind w:hanging="360" w:left="3600"/>
      </w:pPr>
      <w:rPr>
        <w:rFonts w:hint="default"/>
      </w:rPr>
    </w:lvl>
    <w:lvl w:ilvl="8">
      <w:start w:val="1"/>
      <w:numFmt w:val="lowerRoman"/>
      <w:lvlText w:val="%9."/>
      <w:lvlJc w:val="left"/>
      <w:pPr>
        <w:ind w:hanging="360" w:left="3960"/>
      </w:pPr>
      <w:rPr>
        <w:rFonts w:hint="default"/>
      </w:rPr>
    </w:lvl>
  </w:abstractNum>
  <w:abstractNum w15:restartNumberingAfterBreak="0" w:abstractNumId="18">
    <w:nsid w:val="5A6B7C25"/>
    <w:multiLevelType w:val="hybridMultilevel"/>
    <w:tmpl w:val="C2E66BA0"/>
    <w:lvl w:ilvl="0" w:tplc="0C0A0001">
      <w:start w:val="1"/>
      <w:numFmt w:val="bullet"/>
      <w:lvlText w:val=""/>
      <w:lvlJc w:val="left"/>
      <w:pPr>
        <w:ind w:hanging="360" w:left="720"/>
      </w:pPr>
      <w:rPr>
        <w:rFonts w:ascii="Symbol" w:hAnsi="Symbol" w:hint="default"/>
      </w:rPr>
    </w:lvl>
    <w:lvl w:ilvl="1" w:tentative="1" w:tplc="0C0A0003">
      <w:start w:val="1"/>
      <w:numFmt w:val="bullet"/>
      <w:lvlText w:val="o"/>
      <w:lvlJc w:val="left"/>
      <w:pPr>
        <w:ind w:hanging="360" w:left="1440"/>
      </w:pPr>
      <w:rPr>
        <w:rFonts w:ascii="Courier New" w:cs="Courier New" w:hAnsi="Courier New" w:hint="default"/>
      </w:rPr>
    </w:lvl>
    <w:lvl w:ilvl="2" w:tentative="1" w:tplc="0C0A0005">
      <w:start w:val="1"/>
      <w:numFmt w:val="bullet"/>
      <w:lvlText w:val=""/>
      <w:lvlJc w:val="left"/>
      <w:pPr>
        <w:ind w:hanging="360" w:left="2160"/>
      </w:pPr>
      <w:rPr>
        <w:rFonts w:ascii="Wingdings" w:hAnsi="Wingdings" w:hint="default"/>
      </w:rPr>
    </w:lvl>
    <w:lvl w:ilvl="3" w:tentative="1" w:tplc="0C0A0001">
      <w:start w:val="1"/>
      <w:numFmt w:val="bullet"/>
      <w:lvlText w:val=""/>
      <w:lvlJc w:val="left"/>
      <w:pPr>
        <w:ind w:hanging="360" w:left="2880"/>
      </w:pPr>
      <w:rPr>
        <w:rFonts w:ascii="Symbol" w:hAnsi="Symbol" w:hint="default"/>
      </w:rPr>
    </w:lvl>
    <w:lvl w:ilvl="4" w:tentative="1" w:tplc="0C0A0003">
      <w:start w:val="1"/>
      <w:numFmt w:val="bullet"/>
      <w:lvlText w:val="o"/>
      <w:lvlJc w:val="left"/>
      <w:pPr>
        <w:ind w:hanging="360" w:left="3600"/>
      </w:pPr>
      <w:rPr>
        <w:rFonts w:ascii="Courier New" w:cs="Courier New" w:hAnsi="Courier New" w:hint="default"/>
      </w:rPr>
    </w:lvl>
    <w:lvl w:ilvl="5" w:tentative="1" w:tplc="0C0A0005">
      <w:start w:val="1"/>
      <w:numFmt w:val="bullet"/>
      <w:lvlText w:val=""/>
      <w:lvlJc w:val="left"/>
      <w:pPr>
        <w:ind w:hanging="360" w:left="4320"/>
      </w:pPr>
      <w:rPr>
        <w:rFonts w:ascii="Wingdings" w:hAnsi="Wingdings" w:hint="default"/>
      </w:rPr>
    </w:lvl>
    <w:lvl w:ilvl="6" w:tentative="1" w:tplc="0C0A0001">
      <w:start w:val="1"/>
      <w:numFmt w:val="bullet"/>
      <w:lvlText w:val=""/>
      <w:lvlJc w:val="left"/>
      <w:pPr>
        <w:ind w:hanging="360" w:left="5040"/>
      </w:pPr>
      <w:rPr>
        <w:rFonts w:ascii="Symbol" w:hAnsi="Symbol" w:hint="default"/>
      </w:rPr>
    </w:lvl>
    <w:lvl w:ilvl="7" w:tentative="1" w:tplc="0C0A0003">
      <w:start w:val="1"/>
      <w:numFmt w:val="bullet"/>
      <w:lvlText w:val="o"/>
      <w:lvlJc w:val="left"/>
      <w:pPr>
        <w:ind w:hanging="360" w:left="5760"/>
      </w:pPr>
      <w:rPr>
        <w:rFonts w:ascii="Courier New" w:cs="Courier New" w:hAnsi="Courier New" w:hint="default"/>
      </w:rPr>
    </w:lvl>
    <w:lvl w:ilvl="8" w:tentative="1" w:tplc="0C0A0005">
      <w:start w:val="1"/>
      <w:numFmt w:val="bullet"/>
      <w:lvlText w:val=""/>
      <w:lvlJc w:val="left"/>
      <w:pPr>
        <w:ind w:hanging="360" w:left="6480"/>
      </w:pPr>
      <w:rPr>
        <w:rFonts w:ascii="Wingdings" w:hAnsi="Wingdings" w:hint="default"/>
      </w:rPr>
    </w:lvl>
  </w:abstractNum>
  <w:abstractNum w15:restartNumberingAfterBreak="0" w:abstractNumId="19">
    <w:nsid w:val="64851D42"/>
    <w:multiLevelType w:val="hybridMultilevel"/>
    <w:tmpl w:val="6D2A54F6"/>
    <w:lvl w:ilvl="0" w:tplc="DFF68480">
      <w:start w:val="1"/>
      <w:numFmt w:val="decimal"/>
      <w:pStyle w:val="Index1"/>
      <w:lvlText w:val="%1."/>
      <w:lvlJc w:val="left"/>
      <w:pPr>
        <w:ind w:hanging="360" w:left="720"/>
      </w:pPr>
    </w:lvl>
    <w:lvl w:ilvl="1" w:tentative="1" w:tplc="0C0A0019">
      <w:start w:val="1"/>
      <w:numFmt w:val="lowerLetter"/>
      <w:lvlText w:val="%2."/>
      <w:lvlJc w:val="left"/>
      <w:pPr>
        <w:ind w:hanging="360" w:left="1440"/>
      </w:pPr>
    </w:lvl>
    <w:lvl w:ilvl="2" w:tentative="1" w:tplc="0C0A001B">
      <w:start w:val="1"/>
      <w:numFmt w:val="lowerRoman"/>
      <w:lvlText w:val="%3."/>
      <w:lvlJc w:val="right"/>
      <w:pPr>
        <w:ind w:hanging="180" w:left="2160"/>
      </w:pPr>
    </w:lvl>
    <w:lvl w:ilvl="3" w:tentative="1" w:tplc="0C0A000F">
      <w:start w:val="1"/>
      <w:numFmt w:val="decimal"/>
      <w:lvlText w:val="%4."/>
      <w:lvlJc w:val="left"/>
      <w:pPr>
        <w:ind w:hanging="360" w:left="2880"/>
      </w:pPr>
    </w:lvl>
    <w:lvl w:ilvl="4" w:tentative="1" w:tplc="0C0A0019">
      <w:start w:val="1"/>
      <w:numFmt w:val="lowerLetter"/>
      <w:lvlText w:val="%5."/>
      <w:lvlJc w:val="left"/>
      <w:pPr>
        <w:ind w:hanging="360" w:left="3600"/>
      </w:pPr>
    </w:lvl>
    <w:lvl w:ilvl="5" w:tentative="1" w:tplc="0C0A001B">
      <w:start w:val="1"/>
      <w:numFmt w:val="lowerRoman"/>
      <w:lvlText w:val="%6."/>
      <w:lvlJc w:val="right"/>
      <w:pPr>
        <w:ind w:hanging="180" w:left="4320"/>
      </w:pPr>
    </w:lvl>
    <w:lvl w:ilvl="6" w:tentative="1" w:tplc="0C0A000F">
      <w:start w:val="1"/>
      <w:numFmt w:val="decimal"/>
      <w:lvlText w:val="%7."/>
      <w:lvlJc w:val="left"/>
      <w:pPr>
        <w:ind w:hanging="360" w:left="5040"/>
      </w:pPr>
    </w:lvl>
    <w:lvl w:ilvl="7" w:tentative="1" w:tplc="0C0A0019">
      <w:start w:val="1"/>
      <w:numFmt w:val="lowerLetter"/>
      <w:lvlText w:val="%8."/>
      <w:lvlJc w:val="left"/>
      <w:pPr>
        <w:ind w:hanging="360" w:left="5760"/>
      </w:pPr>
    </w:lvl>
    <w:lvl w:ilvl="8" w:tentative="1" w:tplc="0C0A001B">
      <w:start w:val="1"/>
      <w:numFmt w:val="lowerRoman"/>
      <w:lvlText w:val="%9."/>
      <w:lvlJc w:val="right"/>
      <w:pPr>
        <w:ind w:hanging="180" w:left="6480"/>
      </w:pPr>
    </w:lvl>
  </w:abstractNum>
  <w:abstractNum w15:restartNumberingAfterBreak="0" w:abstractNumId="20">
    <w:nsid w:val="693732B1"/>
    <w:multiLevelType w:val="multilevel"/>
    <w:tmpl w:val="393C3686"/>
    <w:lvl w:ilvl="0">
      <w:start w:val="1"/>
      <w:numFmt w:val="decimal"/>
      <w:lvlText w:val="%1."/>
      <w:lvlJc w:val="left"/>
      <w:pPr>
        <w:ind w:hanging="360" w:left="360"/>
      </w:pPr>
    </w:lvl>
    <w:lvl w:ilvl="1">
      <w:start w:val="1"/>
      <w:numFmt w:val="decimal"/>
      <w:lvlText w:val="%1.%2."/>
      <w:lvlJc w:val="left"/>
      <w:pPr>
        <w:ind w:hanging="432" w:left="792"/>
      </w:pPr>
    </w:lvl>
    <w:lvl w:ilvl="2">
      <w:start w:val="1"/>
      <w:numFmt w:val="decimal"/>
      <w:lvlText w:val="%1.%2.%3."/>
      <w:lvlJc w:val="left"/>
      <w:pPr>
        <w:ind w:hanging="504" w:left="1224"/>
      </w:pPr>
    </w:lvl>
    <w:lvl w:ilvl="3">
      <w:start w:val="1"/>
      <w:numFmt w:val="decimal"/>
      <w:lvlText w:val="%1.%2.%3.%4."/>
      <w:lvlJc w:val="left"/>
      <w:pPr>
        <w:ind w:hanging="648" w:left="1728"/>
      </w:pPr>
    </w:lvl>
    <w:lvl w:ilvl="4">
      <w:start w:val="1"/>
      <w:numFmt w:val="decimal"/>
      <w:lvlText w:val="%1.%2.%3.%4.%5."/>
      <w:lvlJc w:val="left"/>
      <w:pPr>
        <w:ind w:hanging="792" w:left="2232"/>
      </w:pPr>
    </w:lvl>
    <w:lvl w:ilvl="5">
      <w:start w:val="1"/>
      <w:numFmt w:val="decimal"/>
      <w:lvlText w:val="%1.%2.%3.%4.%5.%6."/>
      <w:lvlJc w:val="left"/>
      <w:pPr>
        <w:ind w:hanging="936" w:left="2736"/>
      </w:pPr>
    </w:lvl>
    <w:lvl w:ilvl="6">
      <w:start w:val="1"/>
      <w:numFmt w:val="decimal"/>
      <w:lvlText w:val="%1.%2.%3.%4.%5.%6.%7."/>
      <w:lvlJc w:val="left"/>
      <w:pPr>
        <w:ind w:hanging="1080" w:left="3240"/>
      </w:pPr>
    </w:lvl>
    <w:lvl w:ilvl="7">
      <w:start w:val="1"/>
      <w:numFmt w:val="decimal"/>
      <w:lvlText w:val="%1.%2.%3.%4.%5.%6.%7.%8."/>
      <w:lvlJc w:val="left"/>
      <w:pPr>
        <w:ind w:hanging="1224" w:left="3744"/>
      </w:pPr>
    </w:lvl>
    <w:lvl w:ilvl="8">
      <w:start w:val="1"/>
      <w:numFmt w:val="decimal"/>
      <w:lvlText w:val="%1.%2.%3.%4.%5.%6.%7.%8.%9."/>
      <w:lvlJc w:val="left"/>
      <w:pPr>
        <w:ind w:hanging="1440" w:left="4320"/>
      </w:pPr>
    </w:lvl>
  </w:abstractNum>
  <w:abstractNum w15:restartNumberingAfterBreak="0" w:abstractNumId="21">
    <w:nsid w:val="6D1F18C3"/>
    <w:multiLevelType w:val="multilevel"/>
    <w:tmpl w:val="B37C3B20"/>
    <w:numStyleLink w:val="VietasUNIR"/>
  </w:abstractNum>
  <w:abstractNum w15:restartNumberingAfterBreak="0" w:abstractNumId="22">
    <w:nsid w:val="6E946A08"/>
    <w:multiLevelType w:val="multilevel"/>
    <w:tmpl w:val="90EE6564"/>
    <w:lvl w:ilvl="0">
      <w:start w:val="1"/>
      <w:numFmt w:val="decimal"/>
      <w:pStyle w:val="Heading1"/>
      <w:lvlText w:val="%1."/>
      <w:lvlJc w:val="left"/>
      <w:pPr>
        <w:ind w:hanging="360" w:left="360"/>
      </w:pPr>
    </w:lvl>
    <w:lvl w:ilvl="1">
      <w:start w:val="1"/>
      <w:numFmt w:val="decimal"/>
      <w:pStyle w:val="Heading2"/>
      <w:lvlText w:val="%1.%2."/>
      <w:lvlJc w:val="left"/>
      <w:pPr>
        <w:ind w:hanging="432" w:left="1000"/>
      </w:pPr>
    </w:lvl>
    <w:lvl w:ilvl="2">
      <w:start w:val="1"/>
      <w:numFmt w:val="decimal"/>
      <w:pStyle w:val="Heading3"/>
      <w:lvlText w:val="%1.%2.%3."/>
      <w:lvlJc w:val="left"/>
      <w:pPr>
        <w:ind w:hanging="504" w:left="3198"/>
      </w:pPr>
    </w:lvl>
    <w:lvl w:ilvl="3">
      <w:start w:val="1"/>
      <w:numFmt w:val="decimal"/>
      <w:pStyle w:val="Heading4"/>
      <w:lvlText w:val="%1.%2.%3.%4."/>
      <w:lvlJc w:val="left"/>
      <w:pPr>
        <w:ind w:hanging="648" w:left="1728"/>
      </w:pPr>
    </w:lvl>
    <w:lvl w:ilvl="4">
      <w:start w:val="1"/>
      <w:numFmt w:val="decimal"/>
      <w:lvlText w:val="%1.%2.%3.%4.%5."/>
      <w:lvlJc w:val="left"/>
      <w:pPr>
        <w:ind w:hanging="792" w:left="2232"/>
      </w:pPr>
    </w:lvl>
    <w:lvl w:ilvl="5">
      <w:start w:val="1"/>
      <w:numFmt w:val="decimal"/>
      <w:lvlText w:val="%1.%2.%3.%4.%5.%6."/>
      <w:lvlJc w:val="left"/>
      <w:pPr>
        <w:ind w:hanging="936" w:left="2736"/>
      </w:pPr>
    </w:lvl>
    <w:lvl w:ilvl="6">
      <w:start w:val="1"/>
      <w:numFmt w:val="decimal"/>
      <w:lvlText w:val="%1.%2.%3.%4.%5.%6.%7."/>
      <w:lvlJc w:val="left"/>
      <w:pPr>
        <w:ind w:hanging="1080" w:left="3240"/>
      </w:pPr>
    </w:lvl>
    <w:lvl w:ilvl="7">
      <w:start w:val="1"/>
      <w:numFmt w:val="decimal"/>
      <w:lvlText w:val="%1.%2.%3.%4.%5.%6.%7.%8."/>
      <w:lvlJc w:val="left"/>
      <w:pPr>
        <w:ind w:hanging="1224" w:left="3744"/>
      </w:pPr>
    </w:lvl>
    <w:lvl w:ilvl="8">
      <w:start w:val="1"/>
      <w:numFmt w:val="decimal"/>
      <w:lvlText w:val="%1.%2.%3.%4.%5.%6.%7.%8.%9."/>
      <w:lvlJc w:val="left"/>
      <w:pPr>
        <w:ind w:hanging="1440" w:left="4320"/>
      </w:pPr>
    </w:lvl>
  </w:abstractNum>
  <w:abstractNum w15:restartNumberingAfterBreak="0" w:abstractNumId="23">
    <w:nsid w:val="6EAB6542"/>
    <w:multiLevelType w:val="hybridMultilevel"/>
    <w:tmpl w:val="E33AE3B6"/>
    <w:lvl w:ilvl="0" w:tplc="0C0A000F">
      <w:start w:val="1"/>
      <w:numFmt w:val="decimal"/>
      <w:lvlText w:val="%1."/>
      <w:lvlJc w:val="left"/>
      <w:pPr>
        <w:ind w:hanging="360" w:left="720"/>
      </w:pPr>
    </w:lvl>
    <w:lvl w:ilvl="1" w:tentative="1" w:tplc="0C0A0019">
      <w:start w:val="1"/>
      <w:numFmt w:val="lowerLetter"/>
      <w:lvlText w:val="%2."/>
      <w:lvlJc w:val="left"/>
      <w:pPr>
        <w:ind w:hanging="360" w:left="1440"/>
      </w:pPr>
    </w:lvl>
    <w:lvl w:ilvl="2" w:tentative="1" w:tplc="0C0A001B">
      <w:start w:val="1"/>
      <w:numFmt w:val="lowerRoman"/>
      <w:lvlText w:val="%3."/>
      <w:lvlJc w:val="right"/>
      <w:pPr>
        <w:ind w:hanging="180" w:left="2160"/>
      </w:pPr>
    </w:lvl>
    <w:lvl w:ilvl="3" w:tentative="1" w:tplc="0C0A000F">
      <w:start w:val="1"/>
      <w:numFmt w:val="decimal"/>
      <w:lvlText w:val="%4."/>
      <w:lvlJc w:val="left"/>
      <w:pPr>
        <w:ind w:hanging="360" w:left="2880"/>
      </w:pPr>
    </w:lvl>
    <w:lvl w:ilvl="4" w:tentative="1" w:tplc="0C0A0019">
      <w:start w:val="1"/>
      <w:numFmt w:val="lowerLetter"/>
      <w:lvlText w:val="%5."/>
      <w:lvlJc w:val="left"/>
      <w:pPr>
        <w:ind w:hanging="360" w:left="3600"/>
      </w:pPr>
    </w:lvl>
    <w:lvl w:ilvl="5" w:tentative="1" w:tplc="0C0A001B">
      <w:start w:val="1"/>
      <w:numFmt w:val="lowerRoman"/>
      <w:lvlText w:val="%6."/>
      <w:lvlJc w:val="right"/>
      <w:pPr>
        <w:ind w:hanging="180" w:left="4320"/>
      </w:pPr>
    </w:lvl>
    <w:lvl w:ilvl="6" w:tentative="1" w:tplc="0C0A000F">
      <w:start w:val="1"/>
      <w:numFmt w:val="decimal"/>
      <w:lvlText w:val="%7."/>
      <w:lvlJc w:val="left"/>
      <w:pPr>
        <w:ind w:hanging="360" w:left="5040"/>
      </w:pPr>
    </w:lvl>
    <w:lvl w:ilvl="7" w:tentative="1" w:tplc="0C0A0019">
      <w:start w:val="1"/>
      <w:numFmt w:val="lowerLetter"/>
      <w:lvlText w:val="%8."/>
      <w:lvlJc w:val="left"/>
      <w:pPr>
        <w:ind w:hanging="360" w:left="5760"/>
      </w:pPr>
    </w:lvl>
    <w:lvl w:ilvl="8" w:tentative="1" w:tplc="0C0A001B">
      <w:start w:val="1"/>
      <w:numFmt w:val="lowerRoman"/>
      <w:lvlText w:val="%9."/>
      <w:lvlJc w:val="right"/>
      <w:pPr>
        <w:ind w:hanging="180" w:left="6480"/>
      </w:pPr>
    </w:lvl>
  </w:abstractNum>
  <w:abstractNum w15:restartNumberingAfterBreak="0" w:abstractNumId="24">
    <w:nsid w:val="748E2F9F"/>
    <w:multiLevelType w:val="multilevel"/>
    <w:tmpl w:val="0C0A001F"/>
    <w:lvl w:ilvl="0">
      <w:start w:val="1"/>
      <w:numFmt w:val="decimal"/>
      <w:lvlText w:val="%1."/>
      <w:lvlJc w:val="left"/>
      <w:pPr>
        <w:ind w:hanging="360" w:left="360"/>
      </w:pPr>
    </w:lvl>
    <w:lvl w:ilvl="1">
      <w:start w:val="1"/>
      <w:numFmt w:val="decimal"/>
      <w:lvlText w:val="%1.%2."/>
      <w:lvlJc w:val="left"/>
      <w:pPr>
        <w:ind w:hanging="432" w:left="792"/>
      </w:pPr>
    </w:lvl>
    <w:lvl w:ilvl="2">
      <w:start w:val="1"/>
      <w:numFmt w:val="decimal"/>
      <w:lvlText w:val="%1.%2.%3."/>
      <w:lvlJc w:val="left"/>
      <w:pPr>
        <w:ind w:hanging="504" w:left="1224"/>
      </w:pPr>
    </w:lvl>
    <w:lvl w:ilvl="3">
      <w:start w:val="1"/>
      <w:numFmt w:val="decimal"/>
      <w:lvlText w:val="%1.%2.%3.%4."/>
      <w:lvlJc w:val="left"/>
      <w:pPr>
        <w:ind w:hanging="648" w:left="1728"/>
      </w:pPr>
    </w:lvl>
    <w:lvl w:ilvl="4">
      <w:start w:val="1"/>
      <w:numFmt w:val="decimal"/>
      <w:lvlText w:val="%1.%2.%3.%4.%5."/>
      <w:lvlJc w:val="left"/>
      <w:pPr>
        <w:ind w:hanging="792" w:left="2232"/>
      </w:pPr>
    </w:lvl>
    <w:lvl w:ilvl="5">
      <w:start w:val="1"/>
      <w:numFmt w:val="decimal"/>
      <w:lvlText w:val="%1.%2.%3.%4.%5.%6."/>
      <w:lvlJc w:val="left"/>
      <w:pPr>
        <w:ind w:hanging="936" w:left="2736"/>
      </w:pPr>
    </w:lvl>
    <w:lvl w:ilvl="6">
      <w:start w:val="1"/>
      <w:numFmt w:val="decimal"/>
      <w:lvlText w:val="%1.%2.%3.%4.%5.%6.%7."/>
      <w:lvlJc w:val="left"/>
      <w:pPr>
        <w:ind w:hanging="1080" w:left="3240"/>
      </w:pPr>
    </w:lvl>
    <w:lvl w:ilvl="7">
      <w:start w:val="1"/>
      <w:numFmt w:val="decimal"/>
      <w:lvlText w:val="%1.%2.%3.%4.%5.%6.%7.%8."/>
      <w:lvlJc w:val="left"/>
      <w:pPr>
        <w:ind w:hanging="1224" w:left="3744"/>
      </w:pPr>
    </w:lvl>
    <w:lvl w:ilvl="8">
      <w:start w:val="1"/>
      <w:numFmt w:val="decimal"/>
      <w:lvlText w:val="%1.%2.%3.%4.%5.%6.%7.%8.%9."/>
      <w:lvlJc w:val="left"/>
      <w:pPr>
        <w:ind w:hanging="1440" w:left="4320"/>
      </w:pPr>
    </w:lvl>
  </w:abstractNum>
  <w:abstractNum w15:restartNumberingAfterBreak="0" w:abstractNumId="25">
    <w:nsid w:val="7D1850FC"/>
    <w:multiLevelType w:val="hybridMultilevel"/>
    <w:tmpl w:val="198E9C58"/>
    <w:lvl w:ilvl="0" w:tplc="0C0A0001">
      <w:start w:val="1"/>
      <w:numFmt w:val="bullet"/>
      <w:lvlText w:val=""/>
      <w:lvlJc w:val="left"/>
      <w:pPr>
        <w:ind w:hanging="360" w:left="720"/>
      </w:pPr>
      <w:rPr>
        <w:rFonts w:ascii="Symbol" w:hAnsi="Symbol" w:hint="default"/>
      </w:rPr>
    </w:lvl>
    <w:lvl w:ilvl="1" w:tentative="1" w:tplc="0C0A0003">
      <w:start w:val="1"/>
      <w:numFmt w:val="bullet"/>
      <w:lvlText w:val="o"/>
      <w:lvlJc w:val="left"/>
      <w:pPr>
        <w:ind w:hanging="360" w:left="1440"/>
      </w:pPr>
      <w:rPr>
        <w:rFonts w:ascii="Courier New" w:cs="Courier New" w:hAnsi="Courier New" w:hint="default"/>
      </w:rPr>
    </w:lvl>
    <w:lvl w:ilvl="2" w:tentative="1" w:tplc="0C0A0005">
      <w:start w:val="1"/>
      <w:numFmt w:val="bullet"/>
      <w:lvlText w:val=""/>
      <w:lvlJc w:val="left"/>
      <w:pPr>
        <w:ind w:hanging="360" w:left="2160"/>
      </w:pPr>
      <w:rPr>
        <w:rFonts w:ascii="Wingdings" w:hAnsi="Wingdings" w:hint="default"/>
      </w:rPr>
    </w:lvl>
    <w:lvl w:ilvl="3" w:tentative="1" w:tplc="0C0A0001">
      <w:start w:val="1"/>
      <w:numFmt w:val="bullet"/>
      <w:lvlText w:val=""/>
      <w:lvlJc w:val="left"/>
      <w:pPr>
        <w:ind w:hanging="360" w:left="2880"/>
      </w:pPr>
      <w:rPr>
        <w:rFonts w:ascii="Symbol" w:hAnsi="Symbol" w:hint="default"/>
      </w:rPr>
    </w:lvl>
    <w:lvl w:ilvl="4" w:tentative="1" w:tplc="0C0A0003">
      <w:start w:val="1"/>
      <w:numFmt w:val="bullet"/>
      <w:lvlText w:val="o"/>
      <w:lvlJc w:val="left"/>
      <w:pPr>
        <w:ind w:hanging="360" w:left="3600"/>
      </w:pPr>
      <w:rPr>
        <w:rFonts w:ascii="Courier New" w:cs="Courier New" w:hAnsi="Courier New" w:hint="default"/>
      </w:rPr>
    </w:lvl>
    <w:lvl w:ilvl="5" w:tentative="1" w:tplc="0C0A0005">
      <w:start w:val="1"/>
      <w:numFmt w:val="bullet"/>
      <w:lvlText w:val=""/>
      <w:lvlJc w:val="left"/>
      <w:pPr>
        <w:ind w:hanging="360" w:left="4320"/>
      </w:pPr>
      <w:rPr>
        <w:rFonts w:ascii="Wingdings" w:hAnsi="Wingdings" w:hint="default"/>
      </w:rPr>
    </w:lvl>
    <w:lvl w:ilvl="6" w:tentative="1" w:tplc="0C0A0001">
      <w:start w:val="1"/>
      <w:numFmt w:val="bullet"/>
      <w:lvlText w:val=""/>
      <w:lvlJc w:val="left"/>
      <w:pPr>
        <w:ind w:hanging="360" w:left="5040"/>
      </w:pPr>
      <w:rPr>
        <w:rFonts w:ascii="Symbol" w:hAnsi="Symbol" w:hint="default"/>
      </w:rPr>
    </w:lvl>
    <w:lvl w:ilvl="7" w:tentative="1" w:tplc="0C0A0003">
      <w:start w:val="1"/>
      <w:numFmt w:val="bullet"/>
      <w:lvlText w:val="o"/>
      <w:lvlJc w:val="left"/>
      <w:pPr>
        <w:ind w:hanging="360" w:left="5760"/>
      </w:pPr>
      <w:rPr>
        <w:rFonts w:ascii="Courier New" w:cs="Courier New" w:hAnsi="Courier New" w:hint="default"/>
      </w:rPr>
    </w:lvl>
    <w:lvl w:ilvl="8" w:tentative="1" w:tplc="0C0A0005">
      <w:start w:val="1"/>
      <w:numFmt w:val="bullet"/>
      <w:lvlText w:val=""/>
      <w:lvlJc w:val="left"/>
      <w:pPr>
        <w:ind w:hanging="360" w:left="6480"/>
      </w:pPr>
      <w:rPr>
        <w:rFonts w:ascii="Wingdings" w:hAnsi="Wingdings" w:hint="default"/>
      </w:rPr>
    </w:lvl>
  </w:abstractNum>
  <w:abstractNum w15:restartNumberingAfterBreak="0" w:abstractNumId="26">
    <w:nsid w:val="7D4A58B6"/>
    <w:multiLevelType w:val="multilevel"/>
    <w:tmpl w:val="E0A4B08C"/>
    <w:lvl w:ilvl="0">
      <w:start w:val="1"/>
      <w:numFmt w:val="decimal"/>
      <w:lvlText w:val="%1."/>
      <w:lvlJc w:val="left"/>
      <w:pPr>
        <w:ind w:hanging="360" w:left="360"/>
      </w:pPr>
    </w:lvl>
    <w:lvl w:ilvl="1">
      <w:start w:val="1"/>
      <w:numFmt w:val="decimal"/>
      <w:lvlText w:val="%1.%2."/>
      <w:lvlJc w:val="left"/>
      <w:pPr>
        <w:ind w:hanging="432" w:left="792"/>
      </w:pPr>
    </w:lvl>
    <w:lvl w:ilvl="2">
      <w:start w:val="1"/>
      <w:numFmt w:val="decimal"/>
      <w:lvlText w:val="%1.%2.%3."/>
      <w:lvlJc w:val="left"/>
      <w:pPr>
        <w:ind w:hanging="504" w:left="1224"/>
      </w:pPr>
    </w:lvl>
    <w:lvl w:ilvl="3">
      <w:start w:val="1"/>
      <w:numFmt w:val="decimal"/>
      <w:lvlText w:val="%1.%2.%3.%4."/>
      <w:lvlJc w:val="left"/>
      <w:pPr>
        <w:ind w:hanging="648" w:left="1728"/>
      </w:pPr>
    </w:lvl>
    <w:lvl w:ilvl="4">
      <w:start w:val="1"/>
      <w:numFmt w:val="decimal"/>
      <w:lvlText w:val="%1.%2.%3.%4.%5."/>
      <w:lvlJc w:val="left"/>
      <w:pPr>
        <w:ind w:hanging="792" w:left="2232"/>
      </w:pPr>
    </w:lvl>
    <w:lvl w:ilvl="5">
      <w:start w:val="1"/>
      <w:numFmt w:val="decimal"/>
      <w:lvlText w:val="%1.%2.%3.%4.%5.%6."/>
      <w:lvlJc w:val="left"/>
      <w:pPr>
        <w:ind w:hanging="936" w:left="2736"/>
      </w:pPr>
    </w:lvl>
    <w:lvl w:ilvl="6">
      <w:start w:val="1"/>
      <w:numFmt w:val="decimal"/>
      <w:lvlText w:val="%1.%2.%3.%4.%5.%6.%7."/>
      <w:lvlJc w:val="left"/>
      <w:pPr>
        <w:ind w:hanging="1080" w:left="3240"/>
      </w:pPr>
    </w:lvl>
    <w:lvl w:ilvl="7">
      <w:start w:val="1"/>
      <w:numFmt w:val="decimal"/>
      <w:lvlText w:val="%1.%2.%3.%4.%5.%6.%7.%8."/>
      <w:lvlJc w:val="left"/>
      <w:pPr>
        <w:ind w:hanging="1224" w:left="3744"/>
      </w:pPr>
    </w:lvl>
    <w:lvl w:ilvl="8">
      <w:start w:val="1"/>
      <w:numFmt w:val="decimal"/>
      <w:lvlText w:val="%1.%2.%3.%4.%5.%6.%7.%8.%9."/>
      <w:lvlJc w:val="left"/>
      <w:pPr>
        <w:ind w:hanging="1440" w:left="4320"/>
      </w:pPr>
    </w:lvl>
  </w:abstractNum>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201">
    <w:nsid w:val="00A99201"/>
    <w:multiLevelType w:val="multilevel"/>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16cid:durableId="264460264" w:numId="1">
    <w:abstractNumId w:val="8"/>
  </w:num>
  <w:num w16cid:durableId="1251886130" w:numId="2">
    <w:abstractNumId w:val="23"/>
  </w:num>
  <w:num w16cid:durableId="1596016411" w:numId="3">
    <w:abstractNumId w:val="11"/>
  </w:num>
  <w:num w16cid:durableId="1561018935" w:numId="4">
    <w:abstractNumId w:val="0"/>
  </w:num>
  <w:num w16cid:durableId="1169096736" w:numId="5">
    <w:abstractNumId w:val="4"/>
  </w:num>
  <w:num w16cid:durableId="290479389" w:numId="6">
    <w:abstractNumId w:val="13"/>
  </w:num>
  <w:num w16cid:durableId="998194144" w:numId="7">
    <w:abstractNumId w:val="12"/>
  </w:num>
  <w:num w16cid:durableId="21059511" w:numId="8">
    <w:abstractNumId w:val="9"/>
  </w:num>
  <w:num w16cid:durableId="747843244" w:numId="9">
    <w:abstractNumId w:val="19"/>
  </w:num>
  <w:num w16cid:durableId="776297507" w:numId="10">
    <w:abstractNumId w:val="16"/>
  </w:num>
  <w:num w16cid:durableId="1406339807" w:numId="11">
    <w:abstractNumId w:val="15"/>
  </w:num>
  <w:num w16cid:durableId="1078792026" w:numId="12">
    <w:abstractNumId w:val="7"/>
  </w:num>
  <w:num w16cid:durableId="1648512269" w:numId="13">
    <w:abstractNumId w:val="5"/>
  </w:num>
  <w:num w16cid:durableId="1372072029" w:numId="14">
    <w:abstractNumId w:val="10"/>
  </w:num>
  <w:num w16cid:durableId="1569536944" w:numId="15">
    <w:abstractNumId w:val="10"/>
    <w:lvlOverride w:ilvl="0">
      <w:startOverride w:val="1"/>
    </w:lvlOverride>
    <w:lvlOverride w:ilvl="1">
      <w:startOverride w:val="1"/>
    </w:lvlOverride>
    <w:lvlOverride w:ilvl="2">
      <w:startOverride w:val="1"/>
    </w:lvlOverride>
  </w:num>
  <w:num w16cid:durableId="1560046017" w:numId="16">
    <w:abstractNumId w:val="10"/>
  </w:num>
  <w:num w16cid:durableId="1399480590" w:numId="17">
    <w:abstractNumId w:val="24"/>
  </w:num>
  <w:num w16cid:durableId="1793279753" w:numId="18">
    <w:abstractNumId w:val="22"/>
  </w:num>
  <w:num w16cid:durableId="1162426106" w:numId="19">
    <w:abstractNumId w:val="26"/>
  </w:num>
  <w:num w16cid:durableId="1092552639" w:numId="20">
    <w:abstractNumId w:val="20"/>
  </w:num>
  <w:num w16cid:durableId="1736735501" w:numId="21">
    <w:abstractNumId w:val="3"/>
  </w:num>
  <w:num w16cid:durableId="1006136419" w:numId="22">
    <w:abstractNumId w:val="1"/>
  </w:num>
  <w:num w16cid:durableId="507838896" w:numId="23">
    <w:abstractNumId w:val="2"/>
  </w:num>
  <w:num w16cid:durableId="1789814387" w:numId="24">
    <w:abstractNumId w:val="14"/>
  </w:num>
  <w:num w16cid:durableId="9647090" w:numId="25">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16cid:durableId="342441644" w:numId="26">
    <w:abstractNumId w:val="22"/>
  </w:num>
  <w:num w16cid:durableId="1600941942" w:numId="27">
    <w:abstractNumId w:val="22"/>
  </w:num>
  <w:num w16cid:durableId="1332756321" w:numId="2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16cid:durableId="1653482146" w:numId="29">
    <w:abstractNumId w:val="22"/>
  </w:num>
  <w:num w16cid:durableId="695883032" w:numId="30">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16cid:durableId="548228199" w:numId="31">
    <w:abstractNumId w:val="22"/>
  </w:num>
  <w:num w16cid:durableId="1499610836" w:numId="32">
    <w:abstractNumId w:val="22"/>
  </w:num>
  <w:num w16cid:durableId="646975774" w:numId="33">
    <w:abstractNumId w:val="22"/>
  </w:num>
  <w:num w16cid:durableId="466044123" w:numId="34">
    <w:abstractNumId w:val="22"/>
  </w:num>
  <w:num w16cid:durableId="2029869925" w:numId="35">
    <w:abstractNumId w:val="22"/>
  </w:num>
  <w:num w16cid:durableId="183322633" w:numId="36">
    <w:abstractNumId w:val="22"/>
  </w:num>
  <w:num w16cid:durableId="466049441" w:numId="37">
    <w:abstractNumId w:val="22"/>
  </w:num>
  <w:num w16cid:durableId="1899365851" w:numId="38">
    <w:abstractNumId w:val="25"/>
  </w:num>
  <w:num w16cid:durableId="1099250510" w:numId="39">
    <w:abstractNumId w:val="6"/>
  </w:num>
  <w:num w16cid:durableId="1678731548" w:numId="40">
    <w:abstractNumId w:val="18"/>
  </w:num>
  <w:num w16cid:durableId="1778334430" w:numId="41">
    <w:abstractNumId w:val="17"/>
  </w:num>
  <w:num w16cid:durableId="1579287125" w:numId="42">
    <w:abstractNumId w:val="21"/>
  </w:num>
  <w:num w:numId="1000">
    <w:abstractNumId w:val="990"/>
  </w:num>
  <w:num w:numId="1001">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2">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3">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4">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5">
    <w:abstractNumId w:val="991"/>
  </w:num>
  <w:num w:numId="1006">
    <w:abstractNumId w:val="991"/>
  </w:num>
  <w:num w:numId="1007">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8">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9">
    <w:abstractNumId w:val="991"/>
  </w:num>
  <w:num w:numId="1010">
    <w:abstractNumId w:val="991"/>
  </w:num>
  <w:num w:numId="1011">
    <w:abstractNumId w:val="991"/>
  </w:num>
  <w:num w:numId="1012">
    <w:abstractNumId w:val="991"/>
  </w:num>
  <w:num w:numId="1013">
    <w:abstractNumId w:val="991"/>
  </w:num>
  <w:num w:numId="1014">
    <w:abstractNumId w:val="991"/>
  </w:num>
  <w:num w:numId="1015">
    <w:abstractNumId w:val="991"/>
  </w:num>
  <w:num w:numId="1016">
    <w:abstractNumId w:val="991"/>
  </w:num>
  <w:num w:numId="1017">
    <w:abstractNumId w:val="991"/>
  </w:num>
  <w:num w:numId="1018">
    <w:abstractNumId w:val="991"/>
  </w:num>
  <w:num w:numId="1019">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0">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1">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2">
    <w:abstractNumId w:val="991"/>
  </w:num>
  <w:num w:numId="1023">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4">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5">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6">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7">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8">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9">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0">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1">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2">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3">
    <w:abstractNumId w:val="991"/>
  </w:num>
  <w:num w:numId="1034">
    <w:abstractNumId w:val="991"/>
  </w:num>
  <w:num w:numId="1035">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6">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7">
    <w:abstractNumId w:val="991"/>
  </w:num>
  <w:num w:numId="1038">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9">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0">
    <w:abstractNumId w:val="991"/>
  </w:num>
  <w:num w:numId="1041">
    <w:abstractNumId w:val="991"/>
  </w:num>
  <w:num w:numId="1042">
    <w:abstractNumId w:val="991"/>
  </w:num>
  <w:num w:numId="1043">
    <w:abstractNumId w:val="991"/>
  </w:num>
  <w:num w:numId="1044">
    <w:abstractNumId w:val="991"/>
  </w:num>
  <w:num w:numId="1045">
    <w:abstractNumId w:val="991"/>
  </w:num>
  <w:num w:numId="1046">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7">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8">
    <w:abstractNumId w:val="991"/>
  </w:num>
  <w:num w:numId="1049">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0">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1">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2">
    <w:abstractNumId w:val="991"/>
  </w:num>
  <w:num w:numId="1053">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4">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5">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6">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7">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8">
    <w:abstractNumId w:val="991"/>
  </w:num>
  <w:num w:numId="1059">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0">
    <w:abstractNumId w:val="991"/>
  </w:num>
  <w:num w:numId="1061">
    <w:abstractNumId w:val="991"/>
  </w:num>
  <w:num w:numId="1062">
    <w:abstractNumId w:val="991"/>
  </w:num>
  <w:num w:numId="1063">
    <w:abstractNumId w:val="991"/>
  </w:num>
  <w:num w:numId="1064">
    <w:abstractNumId w:val="991"/>
  </w:num>
  <w:num w:numId="1065">
    <w:abstractNumId w:val="991"/>
  </w:num>
  <w:num w:numId="1066">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7">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8">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9">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0">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1">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2">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3">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4">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5">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6">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7">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8">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9">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0">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1">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2">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3">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4">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5">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6">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7">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8">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9">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0">
    <w:abstractNumId w:val="991"/>
  </w:num>
  <w:num w:numId="1091">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stylePaneSortMethod w:val="0000"/>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hdrShapeDefaults>
    <o:shapedefaults spidmax="2050" v:ext="edit"/>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7BAD"/>
    <w:rsid w:val="00001BAB"/>
    <w:rsid w:val="00025B76"/>
    <w:rsid w:val="00026621"/>
    <w:rsid w:val="00034DA4"/>
    <w:rsid w:val="000517BB"/>
    <w:rsid w:val="000757FF"/>
    <w:rsid w:val="00081009"/>
    <w:rsid w:val="00081560"/>
    <w:rsid w:val="00092996"/>
    <w:rsid w:val="000A1265"/>
    <w:rsid w:val="000A48C4"/>
    <w:rsid w:val="000D09A0"/>
    <w:rsid w:val="000D5E09"/>
    <w:rsid w:val="000E0CC7"/>
    <w:rsid w:val="000E4E28"/>
    <w:rsid w:val="001526D9"/>
    <w:rsid w:val="0016080C"/>
    <w:rsid w:val="00166012"/>
    <w:rsid w:val="00171619"/>
    <w:rsid w:val="0017435A"/>
    <w:rsid w:val="00176DFC"/>
    <w:rsid w:val="001834C3"/>
    <w:rsid w:val="001879A7"/>
    <w:rsid w:val="00190B84"/>
    <w:rsid w:val="00194057"/>
    <w:rsid w:val="001944D1"/>
    <w:rsid w:val="00196EF2"/>
    <w:rsid w:val="001B59CD"/>
    <w:rsid w:val="001C1B5D"/>
    <w:rsid w:val="001C2AB4"/>
    <w:rsid w:val="001C2FB3"/>
    <w:rsid w:val="001C4EA4"/>
    <w:rsid w:val="001D46C8"/>
    <w:rsid w:val="001D76E5"/>
    <w:rsid w:val="001E62CD"/>
    <w:rsid w:val="001F59B3"/>
    <w:rsid w:val="00200AC8"/>
    <w:rsid w:val="0020605D"/>
    <w:rsid w:val="00211EDC"/>
    <w:rsid w:val="00235CE3"/>
    <w:rsid w:val="00243A8B"/>
    <w:rsid w:val="00244EAD"/>
    <w:rsid w:val="0025047A"/>
    <w:rsid w:val="00252BBA"/>
    <w:rsid w:val="00266CBA"/>
    <w:rsid w:val="002904CE"/>
    <w:rsid w:val="002B3E99"/>
    <w:rsid w:val="002B40D3"/>
    <w:rsid w:val="002E27F6"/>
    <w:rsid w:val="002E7D6F"/>
    <w:rsid w:val="003233AB"/>
    <w:rsid w:val="00327D49"/>
    <w:rsid w:val="00336DDD"/>
    <w:rsid w:val="00336EA6"/>
    <w:rsid w:val="0034192C"/>
    <w:rsid w:val="00350B2E"/>
    <w:rsid w:val="00352D2E"/>
    <w:rsid w:val="0035422F"/>
    <w:rsid w:val="00354D98"/>
    <w:rsid w:val="00382E79"/>
    <w:rsid w:val="003A50C3"/>
    <w:rsid w:val="003B79CA"/>
    <w:rsid w:val="003D1A96"/>
    <w:rsid w:val="003F0CA1"/>
    <w:rsid w:val="003F152D"/>
    <w:rsid w:val="003F24BC"/>
    <w:rsid w:val="00423E85"/>
    <w:rsid w:val="00436FA0"/>
    <w:rsid w:val="00461979"/>
    <w:rsid w:val="0048445F"/>
    <w:rsid w:val="00486BD4"/>
    <w:rsid w:val="00490EAC"/>
    <w:rsid w:val="004B3999"/>
    <w:rsid w:val="004D3460"/>
    <w:rsid w:val="004D566D"/>
    <w:rsid w:val="00506743"/>
    <w:rsid w:val="00507BAD"/>
    <w:rsid w:val="00514164"/>
    <w:rsid w:val="00521A79"/>
    <w:rsid w:val="0053518B"/>
    <w:rsid w:val="00535F70"/>
    <w:rsid w:val="00556E52"/>
    <w:rsid w:val="00596B3C"/>
    <w:rsid w:val="005A1CF6"/>
    <w:rsid w:val="005A2B04"/>
    <w:rsid w:val="005B3AB6"/>
    <w:rsid w:val="005C420C"/>
    <w:rsid w:val="005C6919"/>
    <w:rsid w:val="005D4C0B"/>
    <w:rsid w:val="005D549B"/>
    <w:rsid w:val="005F110C"/>
    <w:rsid w:val="00602B2E"/>
    <w:rsid w:val="006056D2"/>
    <w:rsid w:val="006311F9"/>
    <w:rsid w:val="006403BD"/>
    <w:rsid w:val="00642BA6"/>
    <w:rsid w:val="00653A94"/>
    <w:rsid w:val="0066672A"/>
    <w:rsid w:val="00670B3B"/>
    <w:rsid w:val="00673D42"/>
    <w:rsid w:val="0067645E"/>
    <w:rsid w:val="00692D10"/>
    <w:rsid w:val="006A30D9"/>
    <w:rsid w:val="006A4C97"/>
    <w:rsid w:val="006A56B3"/>
    <w:rsid w:val="006B02A7"/>
    <w:rsid w:val="006B24A2"/>
    <w:rsid w:val="006D22AA"/>
    <w:rsid w:val="006D3B11"/>
    <w:rsid w:val="006D7B06"/>
    <w:rsid w:val="006E42C4"/>
    <w:rsid w:val="006F0699"/>
    <w:rsid w:val="006F13B4"/>
    <w:rsid w:val="006F2CB9"/>
    <w:rsid w:val="006F4E2B"/>
    <w:rsid w:val="007077DF"/>
    <w:rsid w:val="00711904"/>
    <w:rsid w:val="00727AE8"/>
    <w:rsid w:val="00750978"/>
    <w:rsid w:val="00751A0E"/>
    <w:rsid w:val="00771DE1"/>
    <w:rsid w:val="00781C51"/>
    <w:rsid w:val="00783DCC"/>
    <w:rsid w:val="00793FDB"/>
    <w:rsid w:val="00795A39"/>
    <w:rsid w:val="007B35EE"/>
    <w:rsid w:val="007B76BF"/>
    <w:rsid w:val="007E0007"/>
    <w:rsid w:val="007E04F8"/>
    <w:rsid w:val="007E0C1A"/>
    <w:rsid w:val="007E7C6C"/>
    <w:rsid w:val="00811669"/>
    <w:rsid w:val="00821D63"/>
    <w:rsid w:val="00834548"/>
    <w:rsid w:val="008414E8"/>
    <w:rsid w:val="00853F7B"/>
    <w:rsid w:val="008544B8"/>
    <w:rsid w:val="00856DFC"/>
    <w:rsid w:val="00863C43"/>
    <w:rsid w:val="00877054"/>
    <w:rsid w:val="00881DD5"/>
    <w:rsid w:val="00890959"/>
    <w:rsid w:val="008958B1"/>
    <w:rsid w:val="008A283D"/>
    <w:rsid w:val="008A30B1"/>
    <w:rsid w:val="008C16EB"/>
    <w:rsid w:val="008E0EE0"/>
    <w:rsid w:val="008E30AB"/>
    <w:rsid w:val="00914BA4"/>
    <w:rsid w:val="00920246"/>
    <w:rsid w:val="00920B7C"/>
    <w:rsid w:val="0093412F"/>
    <w:rsid w:val="009408EA"/>
    <w:rsid w:val="009450AB"/>
    <w:rsid w:val="00947B4F"/>
    <w:rsid w:val="00960142"/>
    <w:rsid w:val="0096740E"/>
    <w:rsid w:val="00977178"/>
    <w:rsid w:val="009A03FE"/>
    <w:rsid w:val="009A052D"/>
    <w:rsid w:val="009A2FA9"/>
    <w:rsid w:val="009A684C"/>
    <w:rsid w:val="009B2037"/>
    <w:rsid w:val="009E729C"/>
    <w:rsid w:val="009F38E3"/>
    <w:rsid w:val="009F6F17"/>
    <w:rsid w:val="00A35437"/>
    <w:rsid w:val="00A365F1"/>
    <w:rsid w:val="00A416DD"/>
    <w:rsid w:val="00A725E6"/>
    <w:rsid w:val="00A75783"/>
    <w:rsid w:val="00A83514"/>
    <w:rsid w:val="00A976F0"/>
    <w:rsid w:val="00AC1FF0"/>
    <w:rsid w:val="00AC5C54"/>
    <w:rsid w:val="00AD266A"/>
    <w:rsid w:val="00B026E1"/>
    <w:rsid w:val="00B04626"/>
    <w:rsid w:val="00B077AF"/>
    <w:rsid w:val="00B10175"/>
    <w:rsid w:val="00B34BF5"/>
    <w:rsid w:val="00B448AD"/>
    <w:rsid w:val="00B51192"/>
    <w:rsid w:val="00B519F0"/>
    <w:rsid w:val="00B52802"/>
    <w:rsid w:val="00B56FB6"/>
    <w:rsid w:val="00B60548"/>
    <w:rsid w:val="00B745F2"/>
    <w:rsid w:val="00B94906"/>
    <w:rsid w:val="00B97395"/>
    <w:rsid w:val="00BB12E6"/>
    <w:rsid w:val="00BB470D"/>
    <w:rsid w:val="00BD4B50"/>
    <w:rsid w:val="00C03714"/>
    <w:rsid w:val="00C10A65"/>
    <w:rsid w:val="00C20B13"/>
    <w:rsid w:val="00C235D4"/>
    <w:rsid w:val="00C23992"/>
    <w:rsid w:val="00C24237"/>
    <w:rsid w:val="00C308C3"/>
    <w:rsid w:val="00C443D1"/>
    <w:rsid w:val="00C455F2"/>
    <w:rsid w:val="00C84740"/>
    <w:rsid w:val="00C9222E"/>
    <w:rsid w:val="00C92760"/>
    <w:rsid w:val="00C94353"/>
    <w:rsid w:val="00CA0022"/>
    <w:rsid w:val="00CA0785"/>
    <w:rsid w:val="00CA1B05"/>
    <w:rsid w:val="00CA359C"/>
    <w:rsid w:val="00CB289E"/>
    <w:rsid w:val="00CC3CB9"/>
    <w:rsid w:val="00CE2B01"/>
    <w:rsid w:val="00CF01CC"/>
    <w:rsid w:val="00CF26A8"/>
    <w:rsid w:val="00CF4B5E"/>
    <w:rsid w:val="00D04008"/>
    <w:rsid w:val="00D228D7"/>
    <w:rsid w:val="00D34BAD"/>
    <w:rsid w:val="00D355ED"/>
    <w:rsid w:val="00D358D5"/>
    <w:rsid w:val="00D76D77"/>
    <w:rsid w:val="00D92F3B"/>
    <w:rsid w:val="00D936E1"/>
    <w:rsid w:val="00D952D8"/>
    <w:rsid w:val="00D971A1"/>
    <w:rsid w:val="00DA0FCE"/>
    <w:rsid w:val="00DA43A0"/>
    <w:rsid w:val="00DB67DA"/>
    <w:rsid w:val="00DC17B0"/>
    <w:rsid w:val="00DF01CE"/>
    <w:rsid w:val="00E11B5A"/>
    <w:rsid w:val="00E11EB7"/>
    <w:rsid w:val="00E20C8B"/>
    <w:rsid w:val="00E462D0"/>
    <w:rsid w:val="00E56DFE"/>
    <w:rsid w:val="00E62AD5"/>
    <w:rsid w:val="00E769EB"/>
    <w:rsid w:val="00E76BE8"/>
    <w:rsid w:val="00E76D35"/>
    <w:rsid w:val="00E87B75"/>
    <w:rsid w:val="00E94CF7"/>
    <w:rsid w:val="00EA4786"/>
    <w:rsid w:val="00EA6976"/>
    <w:rsid w:val="00EA710F"/>
    <w:rsid w:val="00EC4EA9"/>
    <w:rsid w:val="00EC62F6"/>
    <w:rsid w:val="00EC771B"/>
    <w:rsid w:val="00ED1546"/>
    <w:rsid w:val="00ED3731"/>
    <w:rsid w:val="00EF14BC"/>
    <w:rsid w:val="00EF67A9"/>
    <w:rsid w:val="00F06610"/>
    <w:rsid w:val="00F249DB"/>
    <w:rsid w:val="00F252A7"/>
    <w:rsid w:val="00F30F01"/>
    <w:rsid w:val="00F31343"/>
    <w:rsid w:val="00F519E5"/>
    <w:rsid w:val="00F55627"/>
    <w:rsid w:val="00F77FBA"/>
    <w:rsid w:val="00F85354"/>
    <w:rsid w:val="00FA0670"/>
    <w:rsid w:val="00FA21E3"/>
    <w:rsid w:val="00FA4A4E"/>
    <w:rsid w:val="00FA7395"/>
    <w:rsid w:val="00FA7727"/>
    <w:rsid w:val="00FC3D7F"/>
    <w:rsid w:val="00FC4A7B"/>
    <w:rsid w:val="00FD731D"/>
    <w:rsid w:val="00FE29CC"/>
    <w:rsid w:val="00FE43BC"/>
  </w:rsids>
  <w:themeFontLang w:val="es-ES"/>
  <w:clrSchemeMapping w:accent1="accent1" w:accent2="accent2" w:accent3="accent3" w:accent4="accent4" w:accent5="accent5" w:accent6="accent6" w:bg1="light1" w:bg2="light2" w:followedHyperlink="followedHyperlink" w:hyperlink="hyperlink" w:t1="dark1" w:t2="dark2"/>
  <w:shapeDefaults>
    <o:shapedefaults spidmax="2050" v:ext="edit"/>
    <o:shapelayout v:ext="edit">
      <o:idmap data="2" v:ext="edit"/>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http://schemas.microsoft.com/office/word/2018/wordml" xmlns:w16cex="http://schemas.microsoft.com/office/word/2018/wordml/cex" xmlns:w16cid="http://schemas.microsoft.com/office/word/2016/wordml/cid"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cs="Times New Roman" w:eastAsia="Calibri" w:hAnsi="Calibri"/>
        <w:lang w:bidi="ar-SA" w:eastAsia="es-ES" w:val="es-ES"/>
      </w:rPr>
    </w:rPrDefault>
    <w:pPrDefault/>
  </w:docDefaults>
  <w:latentStyles w:count="376" w:defLockedState="0" w:defQFormat="0" w:defSemiHidden="0" w:defUIPriority="99" w:defUnhideWhenUsed="0">
    <w:lsdException w:name="Normal" w:qFormat="1" w:uiPriority="0"/>
    <w:lsdException w:name="heading 1" w:qFormat="1" w:uiPriority="9"/>
    <w:lsdException w:name="heading 2" w:qFormat="1" w:semiHidden="1" w:uiPriority="9" w:unhideWhenUsed="1"/>
    <w:lsdException w:name="heading 3" w:qFormat="1" w:semiHidden="1" w:uiPriority="9" w:unhideWhenUsed="1"/>
    <w:lsdException w:name="heading 4" w:qFormat="1" w:semiHidden="1" w:uiPriority="9" w:unhideWhenUsed="1"/>
    <w:lsdException w:name="heading 5" w:semiHidden="1" w:uiPriority="9" w:unhideWhenUsed="1"/>
    <w:lsdException w:name="heading 6" w:qFormat="1" w:semiHidden="1" w:uiPriority="9" w:unhideWhenUsed="1"/>
    <w:lsdException w:name="heading 7" w:qFormat="1" w:semiHidden="1" w:uiPriority="9" w:unhideWhenUsed="1"/>
    <w:lsdException w:name="heading 8" w:qFormat="1" w:semiHidden="1" w:uiPriority="9" w:unhideWhenUsed="1"/>
    <w:lsdException w:name="heading 9" w:qFormat="1" w:semiHidden="1" w:uiPriority="9" w:unhideWhenUsed="1"/>
    <w:lsdException w:name="index 1" w:qFormat="1" w:semiHidden="1" w:unhideWhenUsed="1"/>
    <w:lsdException w:name="index 2" w:qFormat="1" w:semiHidden="1" w:unhideWhenUsed="1"/>
    <w:lsdException w:name="index 3" w:qFormat="1" w:semiHidden="1" w:unhideWhenUsed="1"/>
    <w:lsdException w:name="index 4" w:qFormat="1"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qFormat="1"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uiPriority="34"/>
    <w:lsdException w:name="Quote" w:qFormat="1"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default="1" w:styleId="Normal" w:type="paragraph">
    <w:name w:val="Normal"/>
    <w:qFormat/>
    <w:rsid w:val="001C4EA4"/>
    <w:pPr>
      <w:spacing w:after="120" w:before="120" w:line="360" w:lineRule="auto"/>
      <w:jc w:val="both"/>
    </w:pPr>
    <w:rPr>
      <w:rFonts w:asciiTheme="minorHAnsi" w:eastAsia="Times New Roman" w:hAnsiTheme="minorHAnsi"/>
      <w:sz w:val="24"/>
      <w:szCs w:val="24"/>
    </w:rPr>
  </w:style>
  <w:style w:styleId="Heading1" w:type="paragraph">
    <w:name w:val="heading 1"/>
    <w:basedOn w:val="Normal"/>
    <w:next w:val="Normal"/>
    <w:link w:val="Heading1Char"/>
    <w:uiPriority w:val="9"/>
    <w:qFormat/>
    <w:rsid w:val="000D09A0"/>
    <w:pPr>
      <w:keepNext/>
      <w:numPr>
        <w:numId w:val="18"/>
      </w:numPr>
      <w:outlineLvl w:val="0"/>
    </w:pPr>
    <w:rPr>
      <w:rFonts w:asciiTheme="majorHAnsi" w:hAnsiTheme="majorHAnsi"/>
      <w:bCs/>
      <w:caps/>
      <w:color w:val="0098CD"/>
      <w:kern w:val="32"/>
      <w:sz w:val="36"/>
      <w:szCs w:val="32"/>
    </w:rPr>
  </w:style>
  <w:style w:styleId="Heading2" w:type="paragraph">
    <w:name w:val="heading 2"/>
    <w:basedOn w:val="Normal"/>
    <w:next w:val="Normal"/>
    <w:link w:val="Heading2Char"/>
    <w:uiPriority w:val="9"/>
    <w:unhideWhenUsed/>
    <w:qFormat/>
    <w:rsid w:val="000D09A0"/>
    <w:pPr>
      <w:keepNext/>
      <w:numPr>
        <w:ilvl w:val="1"/>
        <w:numId w:val="18"/>
      </w:numPr>
      <w:outlineLvl w:val="1"/>
    </w:pPr>
    <w:rPr>
      <w:rFonts w:asciiTheme="majorHAnsi" w:cs="Arial" w:hAnsiTheme="majorHAnsi"/>
      <w:bCs/>
      <w:iCs/>
      <w:caps/>
      <w:color w:val="0098CD"/>
      <w:sz w:val="28"/>
      <w:szCs w:val="28"/>
    </w:rPr>
  </w:style>
  <w:style w:styleId="Heading3" w:type="paragraph">
    <w:name w:val="heading 3"/>
    <w:basedOn w:val="Normal"/>
    <w:next w:val="Normal"/>
    <w:link w:val="Heading3Char"/>
    <w:uiPriority w:val="9"/>
    <w:unhideWhenUsed/>
    <w:qFormat/>
    <w:rsid w:val="000D09A0"/>
    <w:pPr>
      <w:keepNext/>
      <w:numPr>
        <w:ilvl w:val="2"/>
        <w:numId w:val="18"/>
      </w:numPr>
      <w:ind w:hanging="709" w:left="709"/>
      <w:outlineLvl w:val="2"/>
    </w:pPr>
    <w:rPr>
      <w:rFonts w:asciiTheme="majorHAnsi" w:hAnsiTheme="majorHAnsi"/>
      <w:b/>
      <w:bCs/>
      <w:szCs w:val="26"/>
    </w:rPr>
  </w:style>
  <w:style w:styleId="Heading4" w:type="paragraph">
    <w:name w:val="heading 4"/>
    <w:basedOn w:val="ListParagraph"/>
    <w:next w:val="Normal"/>
    <w:link w:val="Heading4Char"/>
    <w:uiPriority w:val="9"/>
    <w:unhideWhenUsed/>
    <w:qFormat/>
    <w:rsid w:val="000D09A0"/>
    <w:pPr>
      <w:numPr>
        <w:ilvl w:val="3"/>
        <w:numId w:val="18"/>
      </w:numPr>
      <w:ind w:hanging="851" w:left="851"/>
      <w:outlineLvl w:val="3"/>
    </w:pPr>
  </w:style>
  <w:style w:styleId="Heading5" w:type="paragraph">
    <w:name w:val="heading 5"/>
    <w:basedOn w:val="Normal"/>
    <w:next w:val="Normal"/>
    <w:link w:val="Heading5Char"/>
    <w:uiPriority w:val="9"/>
    <w:semiHidden/>
    <w:unhideWhenUsed/>
    <w:rsid w:val="00C84740"/>
    <w:pPr>
      <w:numPr>
        <w:ilvl w:val="4"/>
        <w:numId w:val="8"/>
      </w:numPr>
      <w:spacing w:after="60" w:before="240"/>
      <w:outlineLvl w:val="4"/>
    </w:pPr>
    <w:rPr>
      <w:rFonts w:ascii="Calibri" w:hAnsi="Calibri"/>
      <w:b/>
      <w:bCs/>
      <w:i/>
      <w:iCs/>
      <w:sz w:val="26"/>
      <w:szCs w:val="26"/>
    </w:rPr>
  </w:style>
  <w:style w:styleId="Heading6" w:type="paragraph">
    <w:name w:val="heading 6"/>
    <w:basedOn w:val="Normal"/>
    <w:next w:val="Normal"/>
    <w:link w:val="Heading6Char"/>
    <w:uiPriority w:val="9"/>
    <w:semiHidden/>
    <w:unhideWhenUsed/>
    <w:qFormat/>
    <w:rsid w:val="00C84740"/>
    <w:pPr>
      <w:numPr>
        <w:ilvl w:val="5"/>
        <w:numId w:val="8"/>
      </w:numPr>
      <w:spacing w:after="60" w:before="240"/>
      <w:outlineLvl w:val="5"/>
    </w:pPr>
    <w:rPr>
      <w:rFonts w:ascii="Calibri" w:hAnsi="Calibri"/>
      <w:b/>
      <w:bCs/>
      <w:szCs w:val="22"/>
    </w:rPr>
  </w:style>
  <w:style w:styleId="Heading7" w:type="paragraph">
    <w:name w:val="heading 7"/>
    <w:basedOn w:val="Normal"/>
    <w:next w:val="Normal"/>
    <w:link w:val="Heading7Char"/>
    <w:uiPriority w:val="9"/>
    <w:semiHidden/>
    <w:unhideWhenUsed/>
    <w:qFormat/>
    <w:rsid w:val="00C84740"/>
    <w:pPr>
      <w:numPr>
        <w:ilvl w:val="6"/>
        <w:numId w:val="8"/>
      </w:numPr>
      <w:spacing w:after="60" w:before="240"/>
      <w:outlineLvl w:val="6"/>
    </w:pPr>
    <w:rPr>
      <w:rFonts w:ascii="Calibri" w:hAnsi="Calibri"/>
    </w:rPr>
  </w:style>
  <w:style w:styleId="Heading8" w:type="paragraph">
    <w:name w:val="heading 8"/>
    <w:basedOn w:val="Normal"/>
    <w:next w:val="Normal"/>
    <w:link w:val="Heading8Char"/>
    <w:uiPriority w:val="9"/>
    <w:semiHidden/>
    <w:unhideWhenUsed/>
    <w:qFormat/>
    <w:rsid w:val="00C84740"/>
    <w:pPr>
      <w:numPr>
        <w:ilvl w:val="7"/>
        <w:numId w:val="8"/>
      </w:numPr>
      <w:spacing w:after="60" w:before="240"/>
      <w:outlineLvl w:val="7"/>
    </w:pPr>
    <w:rPr>
      <w:rFonts w:ascii="Calibri" w:hAnsi="Calibri"/>
      <w:i/>
      <w:iCs/>
    </w:rPr>
  </w:style>
  <w:style w:styleId="Heading9" w:type="paragraph">
    <w:name w:val="heading 9"/>
    <w:basedOn w:val="Normal"/>
    <w:next w:val="Normal"/>
    <w:link w:val="Heading9Char"/>
    <w:uiPriority w:val="9"/>
    <w:semiHidden/>
    <w:unhideWhenUsed/>
    <w:qFormat/>
    <w:rsid w:val="00C84740"/>
    <w:pPr>
      <w:numPr>
        <w:ilvl w:val="8"/>
        <w:numId w:val="8"/>
      </w:numPr>
      <w:spacing w:after="60" w:before="240"/>
      <w:outlineLvl w:val="8"/>
    </w:pPr>
    <w:rPr>
      <w:rFonts w:ascii="Calibri Light" w:hAnsi="Calibri Light"/>
      <w:szCs w:val="22"/>
    </w:rPr>
  </w:style>
  <w:style w:default="1" w:styleId="DefaultParagraphFont" w:type="character">
    <w:name w:val="Default Paragraph Font"/>
    <w:uiPriority w:val="1"/>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styleId="NoSpacing" w:type="paragraph">
    <w:name w:val="No Spacing"/>
    <w:link w:val="NoSpacingChar"/>
    <w:uiPriority w:val="1"/>
    <w:rsid w:val="00507BAD"/>
    <w:rPr>
      <w:rFonts w:eastAsia="Times New Roman"/>
      <w:sz w:val="22"/>
      <w:szCs w:val="22"/>
      <w:lang w:eastAsia="en-US"/>
    </w:rPr>
  </w:style>
  <w:style w:customStyle="1" w:styleId="NoSpacingChar" w:type="character">
    <w:name w:val="No Spacing Char"/>
    <w:link w:val="NoSpacing"/>
    <w:uiPriority w:val="1"/>
    <w:rsid w:val="00507BAD"/>
    <w:rPr>
      <w:rFonts w:eastAsia="Times New Roman"/>
      <w:sz w:val="22"/>
      <w:szCs w:val="22"/>
      <w:lang w:bidi="ar-SA" w:eastAsia="en-US" w:val="es-ES"/>
    </w:rPr>
  </w:style>
  <w:style w:styleId="BalloonText" w:type="paragraph">
    <w:name w:val="Balloon Text"/>
    <w:basedOn w:val="Normal"/>
    <w:link w:val="BalloonTextChar"/>
    <w:uiPriority w:val="99"/>
    <w:semiHidden/>
    <w:unhideWhenUsed/>
    <w:rsid w:val="00507BAD"/>
    <w:rPr>
      <w:rFonts w:ascii="Tahoma" w:hAnsi="Tahoma"/>
      <w:sz w:val="16"/>
      <w:szCs w:val="16"/>
      <w:lang w:val="x-none"/>
    </w:rPr>
  </w:style>
  <w:style w:customStyle="1" w:styleId="BalloonTextChar" w:type="character">
    <w:name w:val="Balloon Text Char"/>
    <w:link w:val="BalloonText"/>
    <w:uiPriority w:val="99"/>
    <w:semiHidden/>
    <w:rsid w:val="00507BAD"/>
    <w:rPr>
      <w:rFonts w:ascii="Tahoma" w:cs="Tahoma" w:eastAsia="Times New Roman" w:hAnsi="Tahoma"/>
      <w:sz w:val="16"/>
      <w:szCs w:val="16"/>
      <w:lang w:eastAsia="es-ES"/>
    </w:rPr>
  </w:style>
  <w:style w:styleId="Header" w:type="paragraph">
    <w:name w:val="header"/>
    <w:basedOn w:val="Normal"/>
    <w:link w:val="HeaderChar"/>
    <w:uiPriority w:val="99"/>
    <w:unhideWhenUsed/>
    <w:rsid w:val="006A56B3"/>
    <w:pPr>
      <w:tabs>
        <w:tab w:pos="4252" w:val="center"/>
        <w:tab w:pos="8504" w:val="right"/>
      </w:tabs>
    </w:pPr>
  </w:style>
  <w:style w:customStyle="1" w:styleId="HeaderChar" w:type="character">
    <w:name w:val="Header Char"/>
    <w:link w:val="Header"/>
    <w:uiPriority w:val="99"/>
    <w:rsid w:val="006A56B3"/>
    <w:rPr>
      <w:rFonts w:ascii="Times New Roman" w:eastAsia="Times New Roman" w:hAnsi="Times New Roman"/>
      <w:sz w:val="24"/>
      <w:szCs w:val="24"/>
    </w:rPr>
  </w:style>
  <w:style w:styleId="Footer" w:type="paragraph">
    <w:name w:val="footer"/>
    <w:basedOn w:val="Normal"/>
    <w:link w:val="FooterChar"/>
    <w:uiPriority w:val="99"/>
    <w:unhideWhenUsed/>
    <w:rsid w:val="006A56B3"/>
    <w:pPr>
      <w:tabs>
        <w:tab w:pos="4252" w:val="center"/>
        <w:tab w:pos="8504" w:val="right"/>
      </w:tabs>
    </w:pPr>
  </w:style>
  <w:style w:customStyle="1" w:styleId="FooterChar" w:type="character">
    <w:name w:val="Footer Char"/>
    <w:link w:val="Footer"/>
    <w:uiPriority w:val="99"/>
    <w:rsid w:val="006A56B3"/>
    <w:rPr>
      <w:rFonts w:ascii="Times New Roman" w:eastAsia="Times New Roman" w:hAnsi="Times New Roman"/>
      <w:sz w:val="24"/>
      <w:szCs w:val="24"/>
    </w:rPr>
  </w:style>
  <w:style w:customStyle="1" w:styleId="Heading1Char" w:type="character">
    <w:name w:val="Heading 1 Char"/>
    <w:link w:val="Heading1"/>
    <w:uiPriority w:val="9"/>
    <w:rsid w:val="000D09A0"/>
    <w:rPr>
      <w:rFonts w:asciiTheme="majorHAnsi" w:eastAsia="Times New Roman" w:hAnsiTheme="majorHAnsi"/>
      <w:bCs/>
      <w:caps/>
      <w:color w:val="0098CD"/>
      <w:kern w:val="32"/>
      <w:sz w:val="36"/>
      <w:szCs w:val="32"/>
    </w:rPr>
  </w:style>
  <w:style w:customStyle="1" w:styleId="Heading2Char" w:type="character">
    <w:name w:val="Heading 2 Char"/>
    <w:link w:val="Heading2"/>
    <w:uiPriority w:val="9"/>
    <w:rsid w:val="000D09A0"/>
    <w:rPr>
      <w:rFonts w:asciiTheme="majorHAnsi" w:cs="Arial" w:eastAsia="Times New Roman" w:hAnsiTheme="majorHAnsi"/>
      <w:bCs/>
      <w:iCs/>
      <w:caps/>
      <w:color w:val="0098CD"/>
      <w:sz w:val="28"/>
      <w:szCs w:val="28"/>
    </w:rPr>
  </w:style>
  <w:style w:customStyle="1" w:styleId="Heading3Char" w:type="character">
    <w:name w:val="Heading 3 Char"/>
    <w:link w:val="Heading3"/>
    <w:uiPriority w:val="9"/>
    <w:rsid w:val="000D09A0"/>
    <w:rPr>
      <w:rFonts w:asciiTheme="majorHAnsi" w:eastAsia="Times New Roman" w:hAnsiTheme="majorHAnsi"/>
      <w:b/>
      <w:bCs/>
      <w:sz w:val="24"/>
      <w:szCs w:val="26"/>
    </w:rPr>
  </w:style>
  <w:style w:styleId="Title" w:type="paragraph">
    <w:name w:val="Title"/>
    <w:aliases w:val="Subtitulos 3er nivel"/>
    <w:basedOn w:val="Normal"/>
    <w:next w:val="Normal"/>
    <w:link w:val="TitleChar"/>
    <w:uiPriority w:val="10"/>
    <w:rsid w:val="00D971A1"/>
    <w:pPr>
      <w:outlineLvl w:val="2"/>
    </w:pPr>
    <w:rPr>
      <w:bCs/>
      <w:i/>
      <w:kern w:val="28"/>
      <w:szCs w:val="32"/>
    </w:rPr>
  </w:style>
  <w:style w:customStyle="1" w:styleId="TitleChar" w:type="character">
    <w:name w:val="Title Char"/>
    <w:aliases w:val="Subtitulos 3er nivel Char"/>
    <w:link w:val="Title"/>
    <w:uiPriority w:val="10"/>
    <w:rsid w:val="00D971A1"/>
    <w:rPr>
      <w:rFonts w:ascii="Arial" w:cs="Times New Roman" w:eastAsia="Times New Roman" w:hAnsi="Arial"/>
      <w:bCs/>
      <w:i/>
      <w:kern w:val="28"/>
      <w:sz w:val="24"/>
      <w:szCs w:val="32"/>
    </w:rPr>
  </w:style>
  <w:style w:customStyle="1" w:styleId="Heading4Char" w:type="character">
    <w:name w:val="Heading 4 Char"/>
    <w:link w:val="Heading4"/>
    <w:uiPriority w:val="9"/>
    <w:rsid w:val="000D09A0"/>
    <w:rPr>
      <w:rFonts w:asciiTheme="minorHAnsi" w:eastAsia="Times New Roman" w:hAnsiTheme="minorHAnsi"/>
      <w:sz w:val="24"/>
      <w:szCs w:val="24"/>
    </w:rPr>
  </w:style>
  <w:style w:styleId="Quote" w:type="paragraph">
    <w:name w:val="Quote"/>
    <w:basedOn w:val="Normal"/>
    <w:next w:val="Normal"/>
    <w:link w:val="QuoteChar"/>
    <w:uiPriority w:val="29"/>
    <w:qFormat/>
    <w:rsid w:val="00514164"/>
    <w:pPr>
      <w:spacing w:line="240" w:lineRule="auto"/>
    </w:pPr>
    <w:rPr>
      <w:iCs/>
      <w:color w:val="404040"/>
    </w:rPr>
  </w:style>
  <w:style w:customStyle="1" w:styleId="QuoteChar" w:type="character">
    <w:name w:val="Quote Char"/>
    <w:link w:val="Quote"/>
    <w:uiPriority w:val="29"/>
    <w:rsid w:val="00514164"/>
    <w:rPr>
      <w:rFonts w:ascii="Arial" w:eastAsia="Times New Roman" w:hAnsi="Arial"/>
      <w:iCs/>
      <w:color w:val="404040"/>
      <w:sz w:val="22"/>
      <w:szCs w:val="24"/>
    </w:rPr>
  </w:style>
  <w:style w:styleId="TOCHeading" w:type="paragraph">
    <w:name w:val="TOC Heading"/>
    <w:aliases w:val="Tablas"/>
    <w:basedOn w:val="Normal"/>
    <w:next w:val="Normal"/>
    <w:uiPriority w:val="39"/>
    <w:unhideWhenUsed/>
    <w:rsid w:val="00914BA4"/>
    <w:pPr>
      <w:tabs>
        <w:tab w:leader="dot" w:pos="9060" w:val="right"/>
      </w:tabs>
    </w:pPr>
    <w:rPr>
      <w:rFonts w:cs="Arial"/>
      <w:noProof/>
    </w:rPr>
  </w:style>
  <w:style w:styleId="TOC1" w:type="paragraph">
    <w:name w:val="toc 1"/>
    <w:basedOn w:val="Normal"/>
    <w:next w:val="Normal"/>
    <w:autoRedefine/>
    <w:uiPriority w:val="39"/>
    <w:unhideWhenUsed/>
    <w:rsid w:val="00423E85"/>
  </w:style>
  <w:style w:styleId="Hyperlink" w:type="character">
    <w:name w:val="Hyperlink"/>
    <w:uiPriority w:val="99"/>
    <w:unhideWhenUsed/>
    <w:rsid w:val="00877054"/>
    <w:rPr>
      <w:color w:val="0563C1"/>
      <w:u w:val="single"/>
    </w:rPr>
  </w:style>
  <w:style w:customStyle="1" w:styleId="Heading5Char" w:type="character">
    <w:name w:val="Heading 5 Char"/>
    <w:link w:val="Heading5"/>
    <w:uiPriority w:val="9"/>
    <w:semiHidden/>
    <w:rsid w:val="00C84740"/>
    <w:rPr>
      <w:rFonts w:ascii="Calibri" w:cs="Times New Roman" w:eastAsia="Times New Roman" w:hAnsi="Calibri"/>
      <w:b/>
      <w:bCs/>
      <w:i/>
      <w:iCs/>
      <w:sz w:val="26"/>
      <w:szCs w:val="26"/>
    </w:rPr>
  </w:style>
  <w:style w:customStyle="1" w:styleId="Heading6Char" w:type="character">
    <w:name w:val="Heading 6 Char"/>
    <w:link w:val="Heading6"/>
    <w:uiPriority w:val="9"/>
    <w:semiHidden/>
    <w:rsid w:val="00C84740"/>
    <w:rPr>
      <w:rFonts w:ascii="Calibri" w:cs="Times New Roman" w:eastAsia="Times New Roman" w:hAnsi="Calibri"/>
      <w:b/>
      <w:bCs/>
      <w:sz w:val="22"/>
      <w:szCs w:val="22"/>
    </w:rPr>
  </w:style>
  <w:style w:customStyle="1" w:styleId="Heading7Char" w:type="character">
    <w:name w:val="Heading 7 Char"/>
    <w:link w:val="Heading7"/>
    <w:uiPriority w:val="9"/>
    <w:semiHidden/>
    <w:rsid w:val="00C84740"/>
    <w:rPr>
      <w:rFonts w:ascii="Calibri" w:cs="Times New Roman" w:eastAsia="Times New Roman" w:hAnsi="Calibri"/>
      <w:sz w:val="24"/>
      <w:szCs w:val="24"/>
    </w:rPr>
  </w:style>
  <w:style w:customStyle="1" w:styleId="Heading8Char" w:type="character">
    <w:name w:val="Heading 8 Char"/>
    <w:link w:val="Heading8"/>
    <w:uiPriority w:val="9"/>
    <w:semiHidden/>
    <w:rsid w:val="00C84740"/>
    <w:rPr>
      <w:rFonts w:ascii="Calibri" w:cs="Times New Roman" w:eastAsia="Times New Roman" w:hAnsi="Calibri"/>
      <w:i/>
      <w:iCs/>
      <w:sz w:val="24"/>
      <w:szCs w:val="24"/>
    </w:rPr>
  </w:style>
  <w:style w:customStyle="1" w:styleId="Heading9Char" w:type="character">
    <w:name w:val="Heading 9 Char"/>
    <w:link w:val="Heading9"/>
    <w:uiPriority w:val="9"/>
    <w:semiHidden/>
    <w:rsid w:val="00C84740"/>
    <w:rPr>
      <w:rFonts w:ascii="Calibri Light" w:cs="Times New Roman" w:eastAsia="Times New Roman" w:hAnsi="Calibri Light"/>
      <w:sz w:val="22"/>
      <w:szCs w:val="22"/>
    </w:rPr>
  </w:style>
  <w:style w:styleId="TOC2" w:type="paragraph">
    <w:name w:val="toc 2"/>
    <w:basedOn w:val="Normal"/>
    <w:next w:val="Normal"/>
    <w:autoRedefine/>
    <w:uiPriority w:val="39"/>
    <w:unhideWhenUsed/>
    <w:rsid w:val="00783DCC"/>
    <w:pPr>
      <w:ind w:left="221"/>
    </w:pPr>
  </w:style>
  <w:style w:styleId="TOC3" w:type="paragraph">
    <w:name w:val="toc 3"/>
    <w:basedOn w:val="Normal"/>
    <w:next w:val="Normal"/>
    <w:autoRedefine/>
    <w:uiPriority w:val="39"/>
    <w:unhideWhenUsed/>
    <w:rsid w:val="001526D9"/>
    <w:pPr>
      <w:ind w:left="440"/>
    </w:pPr>
  </w:style>
  <w:style w:styleId="CommentReference" w:type="character">
    <w:name w:val="annotation reference"/>
    <w:uiPriority w:val="99"/>
    <w:semiHidden/>
    <w:unhideWhenUsed/>
    <w:rsid w:val="00793FDB"/>
    <w:rPr>
      <w:sz w:val="16"/>
      <w:szCs w:val="16"/>
    </w:rPr>
  </w:style>
  <w:style w:styleId="TOC4" w:type="paragraph">
    <w:name w:val="toc 4"/>
    <w:basedOn w:val="Normal"/>
    <w:next w:val="Normal"/>
    <w:autoRedefine/>
    <w:uiPriority w:val="39"/>
    <w:unhideWhenUsed/>
    <w:rsid w:val="0066672A"/>
    <w:pPr>
      <w:ind w:left="660"/>
    </w:pPr>
  </w:style>
  <w:style w:styleId="CommentText" w:type="paragraph">
    <w:name w:val="annotation text"/>
    <w:basedOn w:val="Normal"/>
    <w:link w:val="CommentTextChar"/>
    <w:uiPriority w:val="99"/>
    <w:semiHidden/>
    <w:unhideWhenUsed/>
    <w:rsid w:val="00793FDB"/>
    <w:rPr>
      <w:sz w:val="20"/>
      <w:szCs w:val="20"/>
    </w:rPr>
  </w:style>
  <w:style w:customStyle="1" w:styleId="CommentTextChar" w:type="character">
    <w:name w:val="Comment Text Char"/>
    <w:link w:val="CommentText"/>
    <w:uiPriority w:val="99"/>
    <w:semiHidden/>
    <w:rsid w:val="00793FDB"/>
    <w:rPr>
      <w:rFonts w:ascii="Arial" w:eastAsia="Times New Roman" w:hAnsi="Arial"/>
    </w:rPr>
  </w:style>
  <w:style w:styleId="CommentSubject" w:type="paragraph">
    <w:name w:val="annotation subject"/>
    <w:basedOn w:val="CommentText"/>
    <w:next w:val="CommentText"/>
    <w:link w:val="CommentSubjectChar"/>
    <w:uiPriority w:val="99"/>
    <w:semiHidden/>
    <w:unhideWhenUsed/>
    <w:rsid w:val="00793FDB"/>
    <w:rPr>
      <w:b/>
      <w:bCs/>
    </w:rPr>
  </w:style>
  <w:style w:customStyle="1" w:styleId="CommentSubjectChar" w:type="character">
    <w:name w:val="Comment Subject Char"/>
    <w:link w:val="CommentSubject"/>
    <w:uiPriority w:val="99"/>
    <w:semiHidden/>
    <w:rsid w:val="00793FDB"/>
    <w:rPr>
      <w:rFonts w:ascii="Arial" w:eastAsia="Times New Roman" w:hAnsi="Arial"/>
      <w:b/>
      <w:bCs/>
    </w:rPr>
  </w:style>
  <w:style w:styleId="Caption" w:type="paragraph">
    <w:name w:val="caption"/>
    <w:basedOn w:val="Normal"/>
    <w:next w:val="Normal"/>
    <w:uiPriority w:val="35"/>
    <w:unhideWhenUsed/>
    <w:qFormat/>
    <w:rsid w:val="00793FDB"/>
    <w:rPr>
      <w:b/>
      <w:bCs/>
      <w:sz w:val="20"/>
      <w:szCs w:val="20"/>
    </w:rPr>
  </w:style>
  <w:style w:styleId="TableGrid" w:type="table">
    <w:name w:val="Table Grid"/>
    <w:basedOn w:val="TableNormal"/>
    <w:uiPriority w:val="59"/>
    <w:rsid w:val="00BD4B50"/>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customStyle="1" w:styleId="Figuras" w:type="paragraph">
    <w:name w:val="Figuras"/>
    <w:basedOn w:val="Normal"/>
    <w:link w:val="FigurasCar"/>
    <w:autoRedefine/>
    <w:rsid w:val="00E11B5A"/>
    <w:pPr>
      <w:jc w:val="center"/>
    </w:pPr>
    <w:rPr>
      <w:rFonts w:cs="Arial"/>
      <w:i/>
    </w:rPr>
  </w:style>
  <w:style w:styleId="Index1" w:type="paragraph">
    <w:name w:val="index 1"/>
    <w:basedOn w:val="Normal"/>
    <w:next w:val="Normal"/>
    <w:autoRedefine/>
    <w:uiPriority w:val="99"/>
    <w:semiHidden/>
    <w:unhideWhenUsed/>
    <w:qFormat/>
    <w:rsid w:val="00977178"/>
    <w:pPr>
      <w:numPr>
        <w:numId w:val="9"/>
      </w:numPr>
    </w:pPr>
    <w:rPr>
      <w:b/>
      <w:caps/>
      <w:sz w:val="28"/>
    </w:rPr>
  </w:style>
  <w:style w:styleId="Index2" w:type="paragraph">
    <w:name w:val="index 2"/>
    <w:basedOn w:val="Normal"/>
    <w:next w:val="Normal"/>
    <w:autoRedefine/>
    <w:uiPriority w:val="99"/>
    <w:semiHidden/>
    <w:unhideWhenUsed/>
    <w:qFormat/>
    <w:rsid w:val="00977178"/>
    <w:pPr>
      <w:ind w:hanging="709" w:left="709"/>
    </w:pPr>
    <w:rPr>
      <w:b/>
      <w:caps/>
    </w:rPr>
  </w:style>
  <w:style w:styleId="Index3" w:type="paragraph">
    <w:name w:val="index 3"/>
    <w:basedOn w:val="Normal"/>
    <w:next w:val="Normal"/>
    <w:autoRedefine/>
    <w:uiPriority w:val="99"/>
    <w:semiHidden/>
    <w:unhideWhenUsed/>
    <w:qFormat/>
    <w:rsid w:val="00977178"/>
    <w:pPr>
      <w:ind w:hanging="221" w:left="221"/>
    </w:pPr>
  </w:style>
  <w:style w:styleId="Index4" w:type="paragraph">
    <w:name w:val="index 4"/>
    <w:basedOn w:val="Normal"/>
    <w:next w:val="Normal"/>
    <w:autoRedefine/>
    <w:uiPriority w:val="99"/>
    <w:semiHidden/>
    <w:unhideWhenUsed/>
    <w:qFormat/>
    <w:rsid w:val="00977178"/>
    <w:pPr>
      <w:ind w:hanging="221" w:left="221"/>
    </w:pPr>
    <w:rPr>
      <w:i/>
    </w:rPr>
  </w:style>
  <w:style w:customStyle="1" w:styleId="FigurasCar" w:type="character">
    <w:name w:val="Figuras Car"/>
    <w:link w:val="Figuras"/>
    <w:rsid w:val="00E11B5A"/>
    <w:rPr>
      <w:rFonts w:asciiTheme="minorHAnsi" w:cs="Arial" w:eastAsia="Times New Roman" w:hAnsiTheme="minorHAnsi"/>
      <w:i/>
      <w:sz w:val="22"/>
      <w:szCs w:val="24"/>
    </w:rPr>
  </w:style>
  <w:style w:styleId="TOC8" w:type="paragraph">
    <w:name w:val="toc 8"/>
    <w:basedOn w:val="Normal"/>
    <w:next w:val="Normal"/>
    <w:autoRedefine/>
    <w:uiPriority w:val="39"/>
    <w:semiHidden/>
    <w:unhideWhenUsed/>
    <w:rsid w:val="001C2AB4"/>
    <w:pPr>
      <w:ind w:left="1540"/>
    </w:pPr>
  </w:style>
  <w:style w:styleId="TOC9" w:type="paragraph">
    <w:name w:val="toc 9"/>
    <w:basedOn w:val="Normal"/>
    <w:next w:val="Normal"/>
    <w:autoRedefine/>
    <w:uiPriority w:val="39"/>
    <w:semiHidden/>
    <w:unhideWhenUsed/>
    <w:rsid w:val="00C10A65"/>
    <w:pPr>
      <w:ind w:left="1760"/>
    </w:pPr>
  </w:style>
  <w:style w:customStyle="1" w:styleId="PiedepginaSecciones" w:type="paragraph">
    <w:name w:val="Pie de página_Secciones"/>
    <w:basedOn w:val="Normal"/>
    <w:uiPriority w:val="19"/>
    <w:qFormat/>
    <w:rsid w:val="00CA0785"/>
    <w:pPr>
      <w:tabs>
        <w:tab w:pos="8220" w:val="right"/>
      </w:tabs>
      <w:spacing w:after="100" w:line="240" w:lineRule="auto"/>
      <w:jc w:val="right"/>
    </w:pPr>
    <w:rPr>
      <w:rFonts w:ascii="Calibri" w:cs="UnitOT-Light" w:hAnsi="Calibri"/>
      <w:bCs/>
      <w:noProof/>
      <w:color w:val="0098CD"/>
      <w:sz w:val="20"/>
      <w:szCs w:val="20"/>
    </w:rPr>
  </w:style>
  <w:style w:customStyle="1" w:styleId="Ttulondices" w:type="paragraph">
    <w:name w:val="Título Índices"/>
    <w:basedOn w:val="Normal"/>
    <w:link w:val="TtulondicesCar"/>
    <w:qFormat/>
    <w:rsid w:val="008C16EB"/>
    <w:rPr>
      <w:rFonts w:asciiTheme="majorHAnsi" w:cs="Arial" w:hAnsiTheme="majorHAnsi"/>
      <w:color w:val="0098CD"/>
      <w:sz w:val="36"/>
      <w:szCs w:val="36"/>
      <w:lang w:eastAsia="en-US"/>
    </w:rPr>
  </w:style>
  <w:style w:customStyle="1" w:styleId="Pgina" w:type="paragraph">
    <w:name w:val="Página"/>
    <w:basedOn w:val="Footer"/>
    <w:link w:val="PginaCar"/>
    <w:qFormat/>
    <w:rsid w:val="00EC771B"/>
    <w:pPr>
      <w:jc w:val="right"/>
    </w:pPr>
    <w:rPr>
      <w:rFonts w:cs="Arial"/>
      <w:szCs w:val="22"/>
    </w:rPr>
  </w:style>
  <w:style w:customStyle="1" w:styleId="TtulondicesCar" w:type="character">
    <w:name w:val="Título Índices Car"/>
    <w:basedOn w:val="DefaultParagraphFont"/>
    <w:link w:val="Ttulondices"/>
    <w:rsid w:val="008C16EB"/>
    <w:rPr>
      <w:rFonts w:asciiTheme="majorHAnsi" w:cs="Arial" w:eastAsia="Times New Roman" w:hAnsiTheme="majorHAnsi"/>
      <w:color w:val="0098CD"/>
      <w:sz w:val="36"/>
      <w:szCs w:val="36"/>
      <w:lang w:eastAsia="en-US"/>
    </w:rPr>
  </w:style>
  <w:style w:customStyle="1" w:styleId="PginaCar" w:type="character">
    <w:name w:val="Página Car"/>
    <w:basedOn w:val="FooterChar"/>
    <w:link w:val="Pgina"/>
    <w:rsid w:val="00EC771B"/>
    <w:rPr>
      <w:rFonts w:asciiTheme="minorHAnsi" w:cs="Arial" w:eastAsia="Times New Roman" w:hAnsiTheme="minorHAnsi"/>
      <w:sz w:val="22"/>
      <w:szCs w:val="22"/>
    </w:rPr>
  </w:style>
  <w:style w:styleId="ListParagraph" w:type="paragraph">
    <w:name w:val="List Paragraph"/>
    <w:basedOn w:val="Normal"/>
    <w:uiPriority w:val="34"/>
    <w:qFormat/>
    <w:rsid w:val="00DA0FCE"/>
    <w:pPr>
      <w:ind w:left="720"/>
      <w:contextualSpacing/>
    </w:pPr>
  </w:style>
  <w:style w:styleId="FootnoteText" w:type="paragraph">
    <w:name w:val="footnote text"/>
    <w:basedOn w:val="Normal"/>
    <w:link w:val="FootnoteTextChar"/>
    <w:unhideWhenUsed/>
    <w:rsid w:val="00FA0670"/>
    <w:pPr>
      <w:spacing w:after="0" w:before="0" w:line="240" w:lineRule="auto"/>
    </w:pPr>
    <w:rPr>
      <w:sz w:val="20"/>
      <w:szCs w:val="20"/>
    </w:rPr>
  </w:style>
  <w:style w:customStyle="1" w:styleId="FootnoteTextChar" w:type="character">
    <w:name w:val="Footnote Text Char"/>
    <w:basedOn w:val="DefaultParagraphFont"/>
    <w:link w:val="FootnoteText"/>
    <w:rsid w:val="00FA0670"/>
    <w:rPr>
      <w:rFonts w:asciiTheme="minorHAnsi" w:eastAsia="Times New Roman" w:hAnsiTheme="minorHAnsi"/>
    </w:rPr>
  </w:style>
  <w:style w:styleId="FootnoteReference" w:type="character">
    <w:name w:val="footnote reference"/>
    <w:basedOn w:val="DefaultParagraphFont"/>
    <w:uiPriority w:val="99"/>
    <w:semiHidden/>
    <w:unhideWhenUsed/>
    <w:rsid w:val="00FA0670"/>
    <w:rPr>
      <w:vertAlign w:val="superscript"/>
    </w:rPr>
  </w:style>
  <w:style w:customStyle="1" w:styleId="Ttulo1sinnumerar" w:type="paragraph">
    <w:name w:val="Título 1 sin numerar"/>
    <w:basedOn w:val="Heading1"/>
    <w:qFormat/>
    <w:rsid w:val="00A75783"/>
    <w:pPr>
      <w:numPr>
        <w:numId w:val="0"/>
      </w:numPr>
    </w:pPr>
    <w:rPr>
      <w:caps w:val="0"/>
    </w:rPr>
  </w:style>
  <w:style w:customStyle="1" w:styleId="Referenciasbibliogrficas" w:type="paragraph">
    <w:name w:val="Referencias bibliográficas"/>
    <w:basedOn w:val="Normal"/>
    <w:qFormat/>
    <w:rsid w:val="00A75783"/>
    <w:pPr>
      <w:ind w:hanging="284" w:left="284"/>
    </w:pPr>
    <w:rPr>
      <w:lang w:val="en-US"/>
    </w:rPr>
  </w:style>
  <w:style w:customStyle="1" w:styleId="Anexo" w:type="paragraph">
    <w:name w:val="Anexo"/>
    <w:basedOn w:val="Ttulo1sinnumerar"/>
    <w:qFormat/>
    <w:rsid w:val="00D34BAD"/>
    <w:pPr>
      <w:numPr>
        <w:numId w:val="23"/>
      </w:numPr>
      <w:ind w:left="360"/>
    </w:pPr>
  </w:style>
  <w:style w:customStyle="1" w:styleId="Piedefoto-tabla" w:type="paragraph">
    <w:name w:val="Pie de foto-tabla"/>
    <w:basedOn w:val="Normal"/>
    <w:next w:val="Normal"/>
    <w:uiPriority w:val="16"/>
    <w:qFormat/>
    <w:rsid w:val="00914BA4"/>
    <w:pPr>
      <w:spacing w:after="0" w:line="276" w:lineRule="auto"/>
      <w:ind w:left="-113" w:right="-215"/>
      <w:jc w:val="center"/>
    </w:pPr>
    <w:rPr>
      <w:rFonts w:ascii="Calibri" w:cs="UnitOT-Light" w:hAnsi="Calibri"/>
      <w:iCs/>
      <w:color w:themeColor="text1" w:themeTint="A6" w:val="595959"/>
      <w:sz w:val="19"/>
      <w:szCs w:val="18"/>
      <w:lang w:val="en-US"/>
    </w:rPr>
  </w:style>
  <w:style w:customStyle="1" w:styleId="CuadroCmoestudiaryReferencias" w:type="paragraph">
    <w:name w:val="Cuadro «Cómo estudiar» y Referencias"/>
    <w:basedOn w:val="Normal"/>
    <w:uiPriority w:val="10"/>
    <w:qFormat/>
    <w:rsid w:val="006E42C4"/>
    <w:pPr>
      <w:pBdr>
        <w:top w:color="0098CD" w:space="4" w:sz="4" w:val="single"/>
        <w:bottom w:color="0098CD" w:space="1" w:sz="4" w:val="single"/>
      </w:pBdr>
      <w:shd w:color="auto" w:fill="E6F4F9" w:val="clear"/>
      <w:tabs>
        <w:tab w:pos="1134" w:val="left"/>
      </w:tabs>
      <w:spacing w:after="0" w:before="0"/>
    </w:pPr>
    <w:rPr>
      <w:rFonts w:ascii="Calibri" w:cs="UnitOT-Light" w:hAnsi="Calibri"/>
      <w:color w:val="333333"/>
      <w:spacing w:val="-4"/>
      <w:szCs w:val="22"/>
    </w:rPr>
  </w:style>
  <w:style w:styleId="TableofFigures" w:type="paragraph">
    <w:name w:val="table of figures"/>
    <w:basedOn w:val="Normal"/>
    <w:next w:val="Normal"/>
    <w:uiPriority w:val="99"/>
    <w:unhideWhenUsed/>
    <w:rsid w:val="00166012"/>
  </w:style>
  <w:style w:styleId="GridTable4-Accent1" w:type="table">
    <w:name w:val="Grid Table 4 Accent 1"/>
    <w:basedOn w:val="TableNormal"/>
    <w:uiPriority w:val="49"/>
    <w:rsid w:val="00642BA6"/>
    <w:tblPr>
      <w:tblStyleRowBandSize w:val="1"/>
      <w:tblStyleColBandSize w:val="1"/>
      <w:tblBorders>
        <w:top w:color="9CC2E5" w:space="0" w:sz="4" w:themeColor="accent1" w:themeTint="99" w:val="single"/>
        <w:left w:color="9CC2E5" w:space="0" w:sz="4" w:themeColor="accent1" w:themeTint="99" w:val="single"/>
        <w:bottom w:color="9CC2E5" w:space="0" w:sz="4" w:themeColor="accent1" w:themeTint="99" w:val="single"/>
        <w:right w:color="9CC2E5" w:space="0" w:sz="4" w:themeColor="accent1" w:themeTint="99" w:val="single"/>
        <w:insideH w:color="9CC2E5" w:space="0" w:sz="4" w:themeColor="accent1" w:themeTint="99" w:val="single"/>
        <w:insideV w:color="9CC2E5" w:space="0" w:sz="4" w:themeColor="accent1" w:themeTint="99" w:val="single"/>
      </w:tblBorders>
    </w:tblPr>
    <w:tblStylePr w:type="firstRow">
      <w:rPr>
        <w:b/>
        <w:bCs/>
        <w:color w:themeColor="background1" w:val="FFFFFF"/>
      </w:rPr>
      <w:tblPr/>
      <w:tcPr>
        <w:tcBorders>
          <w:top w:color="5B9BD5" w:space="0" w:sz="4" w:themeColor="accent1" w:val="single"/>
          <w:left w:color="5B9BD5" w:space="0" w:sz="4" w:themeColor="accent1" w:val="single"/>
          <w:bottom w:color="5B9BD5" w:space="0" w:sz="4" w:themeColor="accent1" w:val="single"/>
          <w:right w:color="5B9BD5" w:space="0" w:sz="4" w:themeColor="accent1" w:val="single"/>
          <w:insideH w:val="nil"/>
          <w:insideV w:val="nil"/>
        </w:tcBorders>
        <w:shd w:color="auto" w:fill="5B9BD5" w:themeFill="accent1" w:val="clear"/>
      </w:tcPr>
    </w:tblStylePr>
    <w:tblStylePr w:type="lastRow">
      <w:rPr>
        <w:b/>
        <w:bCs/>
      </w:rPr>
      <w:tblPr/>
      <w:tcPr>
        <w:tcBorders>
          <w:top w:color="5B9BD5" w:space="0" w:sz="4" w:themeColor="accent1" w:val="double"/>
        </w:tcBorders>
      </w:tcPr>
    </w:tblStylePr>
    <w:tblStylePr w:type="firstCol">
      <w:rPr>
        <w:b/>
        <w:bCs/>
      </w:rPr>
    </w:tblStylePr>
    <w:tblStylePr w:type="lastCol">
      <w:rPr>
        <w:b/>
        <w:bCs/>
      </w:rPr>
    </w:tblStylePr>
    <w:tblStylePr w:type="band1Vert">
      <w:tblPr/>
      <w:tcPr>
        <w:shd w:color="auto" w:fill="DEEAF6" w:themeFill="accent1" w:themeFillTint="33" w:val="clear"/>
      </w:tcPr>
    </w:tblStylePr>
    <w:tblStylePr w:type="band1Horz">
      <w:tblPr/>
      <w:tcPr>
        <w:shd w:color="auto" w:fill="DEEAF6" w:themeFill="accent1" w:themeFillTint="33" w:val="clear"/>
      </w:tcPr>
    </w:tblStylePr>
  </w:style>
  <w:style w:customStyle="1" w:styleId="VietasUNIR" w:type="numbering">
    <w:name w:val="ViñetasUNIR"/>
    <w:basedOn w:val="NoList"/>
    <w:uiPriority w:val="99"/>
    <w:rsid w:val="001F59B3"/>
    <w:pPr>
      <w:numPr>
        <w:numId w:val="41"/>
      </w:numPr>
    </w:pPr>
  </w:style>
  <w:style w:styleId="Bibliography" w:type="paragraph">
    <w:name w:val="Bibliography"/>
    <w:basedOn w:val="Normal"/>
    <w:next w:val="Normal"/>
    <w:uiPriority w:val="37"/>
    <w:semiHidden/>
    <w:unhideWhenUsed/>
    <w:rsid w:val="00F519E5"/>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Relationships xmlns="http://schemas.openxmlformats.org/package/2006/relationships"><Relationship Type="http://schemas.openxmlformats.org/officeDocument/2006/relationships/numbering" Id="rId27" Target="numbering.xml" /><Relationship Type="http://schemas.openxmlformats.org/officeDocument/2006/relationships/styles" Id="rId26" Target="styles.xml" /><Relationship Type="http://schemas.openxmlformats.org/officeDocument/2006/relationships/settings" Id="rId25" Target="settings.xml" /><Relationship Type="http://schemas.openxmlformats.org/officeDocument/2006/relationships/webSettings" Id="rId24" Target="webSettings.xml" /><Relationship Type="http://schemas.openxmlformats.org/officeDocument/2006/relationships/fontTable" Id="rId23" Target="fontTable.xml" /><Relationship Type="http://schemas.openxmlformats.org/officeDocument/2006/relationships/theme" Id="rId22" Target="theme/theme1.xml" /><Relationship Type="http://schemas.openxmlformats.org/officeDocument/2006/relationships/footnotes" Id="rId21" Target="footnotes.xml" /><Relationship Type="http://schemas.openxmlformats.org/officeDocument/2006/relationships/comments" Id="rId20" Target="comments.xml" /><Relationship Id="rId13" Target="header2.xml" Type="http://schemas.openxmlformats.org/officeDocument/2006/relationships/header" /><Relationship Id="rId18" Target="media/image2.png" Type="http://schemas.openxmlformats.org/officeDocument/2006/relationships/image" /><Relationship Id="rId12" Target="header1.xml" Type="http://schemas.openxmlformats.org/officeDocument/2006/relationships/header" /><Relationship Id="rId17" Target="footer3.xml" Type="http://schemas.openxmlformats.org/officeDocument/2006/relationships/footer" /><Relationship Id="rId16" Target="header3.xml" Type="http://schemas.openxmlformats.org/officeDocument/2006/relationships/header" /><Relationship Id="rId11" Target="media/image1.png" Type="http://schemas.openxmlformats.org/officeDocument/2006/relationships/image" /><Relationship Id="rId15" Target="footer2.xml" Type="http://schemas.openxmlformats.org/officeDocument/2006/relationships/footer" /><Relationship Id="rId19" Target="media/image3.png" Type="http://schemas.openxmlformats.org/officeDocument/2006/relationships/image" /><Relationship Id="rId14" Target="footer1.xml" Type="http://schemas.openxmlformats.org/officeDocument/2006/relationships/footer" /></Relationships>
</file>

<file path=word/_rels/footnotes.xml.rels><?xml version="1.0" encoding="UTF-8"?><Relationships xmlns="http://schemas.openxmlformats.org/package/2006/relationships" />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74</TotalTime>
  <Pages>21</Pages>
  <Words>3037</Words>
  <Characters>17313</Characters>
  <Application>Microsoft Office Word</Application>
  <DocSecurity>0</DocSecurity>
  <Lines>144</Lines>
  <Paragraphs>40</Paragraphs>
  <ScaleCrop>false</ScaleCrop>
  <HeadingPairs>
    <vt:vector size="2" baseType="variant">
      <vt:variant>
        <vt:lpstr>Título</vt:lpstr>
      </vt:variant>
      <vt:variant>
        <vt:i4>1</vt:i4>
      </vt:variant>
    </vt:vector>
  </HeadingPairs>
  <TitlesOfParts>
    <vt:vector size="1" baseType="lpstr">
      <vt:lpstr/>
    </vt:vector>
  </TitlesOfParts>
  <Company>Universidad Internacional de La Rioja                                                   Facultad de Educación</Company>
  <LinksUpToDate>false</LinksUpToDate>
  <CharactersWithSpaces>20310</CharactersWithSpaces>
  <SharedDoc>false</SharedDoc>
  <HLinks>
    <vt:vector size="36" baseType="variant">
      <vt:variant>
        <vt:i4>1441842</vt:i4>
      </vt:variant>
      <vt:variant>
        <vt:i4>38</vt:i4>
      </vt:variant>
      <vt:variant>
        <vt:i4>0</vt:i4>
      </vt:variant>
      <vt:variant>
        <vt:i4>5</vt:i4>
      </vt:variant>
      <vt:variant>
        <vt:lpwstr/>
      </vt:variant>
      <vt:variant>
        <vt:lpwstr>_Toc437523349</vt:lpwstr>
      </vt:variant>
      <vt:variant>
        <vt:i4>1441842</vt:i4>
      </vt:variant>
      <vt:variant>
        <vt:i4>29</vt:i4>
      </vt:variant>
      <vt:variant>
        <vt:i4>0</vt:i4>
      </vt:variant>
      <vt:variant>
        <vt:i4>5</vt:i4>
      </vt:variant>
      <vt:variant>
        <vt:lpwstr/>
      </vt:variant>
      <vt:variant>
        <vt:lpwstr>_Toc437523343</vt:lpwstr>
      </vt:variant>
      <vt:variant>
        <vt:i4>1310770</vt:i4>
      </vt:variant>
      <vt:variant>
        <vt:i4>20</vt:i4>
      </vt:variant>
      <vt:variant>
        <vt:i4>0</vt:i4>
      </vt:variant>
      <vt:variant>
        <vt:i4>5</vt:i4>
      </vt:variant>
      <vt:variant>
        <vt:lpwstr/>
      </vt:variant>
      <vt:variant>
        <vt:lpwstr>_Toc437523362</vt:lpwstr>
      </vt:variant>
      <vt:variant>
        <vt:i4>1310770</vt:i4>
      </vt:variant>
      <vt:variant>
        <vt:i4>14</vt:i4>
      </vt:variant>
      <vt:variant>
        <vt:i4>0</vt:i4>
      </vt:variant>
      <vt:variant>
        <vt:i4>5</vt:i4>
      </vt:variant>
      <vt:variant>
        <vt:lpwstr/>
      </vt:variant>
      <vt:variant>
        <vt:lpwstr>_Toc437523361</vt:lpwstr>
      </vt:variant>
      <vt:variant>
        <vt:i4>1310770</vt:i4>
      </vt:variant>
      <vt:variant>
        <vt:i4>8</vt:i4>
      </vt:variant>
      <vt:variant>
        <vt:i4>0</vt:i4>
      </vt:variant>
      <vt:variant>
        <vt:i4>5</vt:i4>
      </vt:variant>
      <vt:variant>
        <vt:lpwstr/>
      </vt:variant>
      <vt:variant>
        <vt:lpwstr>_Toc437523360</vt:lpwstr>
      </vt:variant>
      <vt:variant>
        <vt:i4>1507378</vt:i4>
      </vt:variant>
      <vt:variant>
        <vt:i4>2</vt:i4>
      </vt:variant>
      <vt:variant>
        <vt:i4>0</vt:i4>
      </vt:variant>
      <vt:variant>
        <vt:i4>5</vt:i4>
      </vt:variant>
      <vt:variant>
        <vt:lpwstr/>
      </vt:variant>
      <vt:variant>
        <vt:lpwstr>_Toc437523359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TFM - Optimización de Hiperparámetros OCR</dc:title>
  <dc:creator/>
  <cp:keywords/>
  <dcterms:created xsi:type="dcterms:W3CDTF">2025-12-15T22:24:49Z</dcterms:created>
  <dcterms:modified xsi:type="dcterms:W3CDTF">2025-12-15T22:24:49Z</dcterms:modified>
</cp:coreProperties>
</file>

<file path=docProps/custom.xml><?xml version="1.0" encoding="utf-8"?>
<Properties xmlns="http://schemas.openxmlformats.org/officeDocument/2006/custom-properties" xmlns:vt="http://schemas.openxmlformats.org/officeDocument/2006/docPropsVTypes"/>
</file>